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July 21 Discussion Questions - Hope</w:t>
      </w:r>
    </w:p>
    <w:p w:rsidR="00000000" w:rsidDel="00000000" w:rsidP="00000000" w:rsidRDefault="00000000" w:rsidRPr="00000000" w14:paraId="00000002">
      <w:pPr>
        <w:spacing w:before="0" w:lineRule="auto"/>
        <w:jc w:val="center"/>
        <w:rPr>
          <w:rFonts w:ascii="Cambria" w:cs="Cambria" w:eastAsia="Cambria" w:hAnsi="Cambria"/>
        </w:rPr>
      </w:pPr>
      <w:r w:rsidDel="00000000" w:rsidR="00000000" w:rsidRPr="00000000">
        <w:rPr>
          <w:rFonts w:ascii="Cambria" w:cs="Cambria" w:eastAsia="Cambria" w:hAnsi="Cambria"/>
          <w:rtl w:val="0"/>
        </w:rPr>
        <w:t xml:space="preserve">Malachi 4</w:t>
      </w:r>
    </w:p>
    <w:p w:rsidR="00000000" w:rsidDel="00000000" w:rsidP="00000000" w:rsidRDefault="00000000" w:rsidRPr="00000000" w14:paraId="00000003">
      <w:pPr>
        <w:spacing w:before="0"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before="0" w:lineRule="auto"/>
        <w:ind w:left="0"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Review</w:t>
      </w:r>
    </w:p>
    <w:p w:rsidR="00000000" w:rsidDel="00000000" w:rsidP="00000000" w:rsidRDefault="00000000" w:rsidRPr="00000000" w14:paraId="00000005">
      <w:pPr>
        <w:spacing w:before="0" w:lineRule="auto"/>
        <w:ind w:left="0" w:firstLine="0"/>
        <w:rPr>
          <w:rFonts w:ascii="Cambria" w:cs="Cambria" w:eastAsia="Cambria" w:hAnsi="Cambria"/>
          <w:b w:val="1"/>
          <w:highlight w:val="white"/>
          <w:u w:val="single"/>
        </w:rPr>
      </w:pPr>
      <w:r w:rsidDel="00000000" w:rsidR="00000000" w:rsidRPr="00000000">
        <w:rPr>
          <w:rFonts w:ascii="Cambria" w:cs="Cambria" w:eastAsia="Cambria" w:hAnsi="Cambria"/>
          <w:b w:val="1"/>
          <w:highlight w:val="white"/>
          <w:u w:val="single"/>
          <w:rtl w:val="0"/>
        </w:rPr>
        <w:t xml:space="preserve">The Warning:</w:t>
      </w:r>
    </w:p>
    <w:p w:rsidR="00000000" w:rsidDel="00000000" w:rsidP="00000000" w:rsidRDefault="00000000" w:rsidRPr="00000000" w14:paraId="00000006">
      <w:pPr>
        <w:spacing w:before="0" w:lineRule="auto"/>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For Evildoers there will be Judgment and Wrath (4:1,6; Rev. 21:8)</w:t>
      </w:r>
    </w:p>
    <w:p w:rsidR="00000000" w:rsidDel="00000000" w:rsidP="00000000" w:rsidRDefault="00000000" w:rsidRPr="00000000" w14:paraId="00000007">
      <w:pPr>
        <w:spacing w:before="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8">
      <w:pPr>
        <w:spacing w:before="0" w:lineRule="auto"/>
        <w:ind w:left="720" w:firstLine="0"/>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“He will render to each one according to his works: </w:t>
      </w:r>
      <w:r w:rsidDel="00000000" w:rsidR="00000000" w:rsidRPr="00000000">
        <w:rPr>
          <w:rFonts w:ascii="Cambria" w:cs="Cambria" w:eastAsia="Cambria" w:hAnsi="Cambria"/>
          <w:b w:val="1"/>
          <w:sz w:val="16"/>
          <w:szCs w:val="16"/>
          <w:highlight w:val="white"/>
          <w:vertAlign w:val="superscript"/>
          <w:rtl w:val="0"/>
        </w:rPr>
        <w:t xml:space="preserve"> </w:t>
      </w:r>
      <w:r w:rsidDel="00000000" w:rsidR="00000000" w:rsidRPr="00000000">
        <w:rPr>
          <w:rFonts w:ascii="Cambria" w:cs="Cambria" w:eastAsia="Cambria" w:hAnsi="Cambria"/>
          <w:sz w:val="22"/>
          <w:szCs w:val="22"/>
          <w:highlight w:val="white"/>
          <w:rtl w:val="0"/>
        </w:rPr>
        <w:t xml:space="preserve">to those who by patience in well-doing seek for glory and honor and immortality, he will give eternal life; but for those who are self-seeking</w:t>
      </w:r>
      <w:r w:rsidDel="00000000" w:rsidR="00000000" w:rsidRPr="00000000">
        <w:rPr>
          <w:rFonts w:ascii="Cambria" w:cs="Cambria" w:eastAsia="Cambria" w:hAnsi="Cambria"/>
          <w:sz w:val="14"/>
          <w:szCs w:val="14"/>
          <w:highlight w:val="white"/>
          <w:vertAlign w:val="superscript"/>
          <w:rtl w:val="0"/>
        </w:rPr>
        <w:t xml:space="preserve"> </w:t>
      </w:r>
      <w:r w:rsidDel="00000000" w:rsidR="00000000" w:rsidRPr="00000000">
        <w:rPr>
          <w:rFonts w:ascii="Cambria" w:cs="Cambria" w:eastAsia="Cambria" w:hAnsi="Cambria"/>
          <w:sz w:val="22"/>
          <w:szCs w:val="22"/>
          <w:highlight w:val="white"/>
          <w:rtl w:val="0"/>
        </w:rPr>
        <w:t xml:space="preserve">and do not obey the truth, but obey unrighteousness, there will be wrath and fury.</w:t>
      </w:r>
      <w:r w:rsidDel="00000000" w:rsidR="00000000" w:rsidRPr="00000000">
        <w:rPr>
          <w:rFonts w:ascii="Cambria" w:cs="Cambria" w:eastAsia="Cambria" w:hAnsi="Cambria"/>
          <w:b w:val="1"/>
          <w:sz w:val="16"/>
          <w:szCs w:val="16"/>
          <w:highlight w:val="white"/>
          <w:vertAlign w:val="superscript"/>
          <w:rtl w:val="0"/>
        </w:rPr>
        <w:t xml:space="preserve">  </w:t>
      </w:r>
      <w:r w:rsidDel="00000000" w:rsidR="00000000" w:rsidRPr="00000000">
        <w:rPr>
          <w:rFonts w:ascii="Cambria" w:cs="Cambria" w:eastAsia="Cambria" w:hAnsi="Cambria"/>
          <w:sz w:val="22"/>
          <w:szCs w:val="22"/>
          <w:highlight w:val="white"/>
          <w:rtl w:val="0"/>
        </w:rPr>
        <w:t xml:space="preserve">There will be tribulation and distress for every human being who does evil, the Jew first and also the Greek, but glory and honor and peace for everyone who does good, the Jew first and also the Greek. </w:t>
      </w:r>
      <w:r w:rsidDel="00000000" w:rsidR="00000000" w:rsidRPr="00000000">
        <w:rPr>
          <w:rFonts w:ascii="Cambria" w:cs="Cambria" w:eastAsia="Cambria" w:hAnsi="Cambria"/>
          <w:b w:val="1"/>
          <w:sz w:val="16"/>
          <w:szCs w:val="16"/>
          <w:highlight w:val="white"/>
          <w:vertAlign w:val="superscript"/>
          <w:rtl w:val="0"/>
        </w:rPr>
        <w:t xml:space="preserve"> </w:t>
      </w:r>
      <w:r w:rsidDel="00000000" w:rsidR="00000000" w:rsidRPr="00000000">
        <w:rPr>
          <w:rFonts w:ascii="Cambria" w:cs="Cambria" w:eastAsia="Cambria" w:hAnsi="Cambria"/>
          <w:sz w:val="22"/>
          <w:szCs w:val="22"/>
          <w:highlight w:val="white"/>
          <w:rtl w:val="0"/>
        </w:rPr>
        <w:t xml:space="preserve">For God shows no partiality.” Romans 2:6-11</w:t>
      </w:r>
    </w:p>
    <w:p w:rsidR="00000000" w:rsidDel="00000000" w:rsidP="00000000" w:rsidRDefault="00000000" w:rsidRPr="00000000" w14:paraId="00000009">
      <w:pPr>
        <w:spacing w:before="0" w:lineRule="auto"/>
        <w:ind w:left="0" w:firstLine="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A">
      <w:pPr>
        <w:spacing w:before="0" w:lineRule="auto"/>
        <w:ind w:left="0" w:firstLine="0"/>
        <w:rPr>
          <w:rFonts w:ascii="Cambria" w:cs="Cambria" w:eastAsia="Cambria" w:hAnsi="Cambria"/>
          <w:b w:val="1"/>
          <w:highlight w:val="white"/>
        </w:rPr>
      </w:pPr>
      <w:r w:rsidDel="00000000" w:rsidR="00000000" w:rsidRPr="00000000">
        <w:rPr>
          <w:rFonts w:ascii="Cambria" w:cs="Cambria" w:eastAsia="Cambria" w:hAnsi="Cambria"/>
          <w:b w:val="1"/>
          <w:highlight w:val="white"/>
          <w:u w:val="single"/>
          <w:rtl w:val="0"/>
        </w:rPr>
        <w:t xml:space="preserve">The Promise</w:t>
      </w:r>
      <w:r w:rsidDel="00000000" w:rsidR="00000000" w:rsidRPr="00000000">
        <w:rPr>
          <w:rFonts w:ascii="Cambria" w:cs="Cambria" w:eastAsia="Cambria" w:hAnsi="Cambria"/>
          <w:b w:val="1"/>
          <w:highlight w:val="white"/>
          <w:rtl w:val="0"/>
        </w:rPr>
        <w:t xml:space="preserve">:</w:t>
      </w:r>
    </w:p>
    <w:p w:rsidR="00000000" w:rsidDel="00000000" w:rsidP="00000000" w:rsidRDefault="00000000" w:rsidRPr="00000000" w14:paraId="0000000B">
      <w:pPr>
        <w:spacing w:before="0" w:lineRule="auto"/>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For God-fearers there will be Peace and Joy</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highlight w:val="white"/>
          <w:rtl w:val="0"/>
        </w:rPr>
        <w:t xml:space="preserve">(4:2-5)</w:t>
      </w:r>
    </w:p>
    <w:p w:rsidR="00000000" w:rsidDel="00000000" w:rsidP="00000000" w:rsidRDefault="00000000" w:rsidRPr="00000000" w14:paraId="0000000C">
      <w:pPr>
        <w:numPr>
          <w:ilvl w:val="0"/>
          <w:numId w:val="1"/>
        </w:numPr>
        <w:spacing w:after="0" w:afterAutospacing="0" w:before="0" w:lineRule="auto"/>
        <w:ind w:left="720" w:hanging="360"/>
        <w:rPr>
          <w:rFonts w:ascii="Cambria" w:cs="Cambria" w:eastAsia="Cambria" w:hAnsi="Cambria"/>
          <w:highlight w:val="white"/>
        </w:rPr>
      </w:pPr>
      <w:r w:rsidDel="00000000" w:rsidR="00000000" w:rsidRPr="00000000">
        <w:rPr>
          <w:rFonts w:ascii="Cambria" w:cs="Cambria" w:eastAsia="Cambria" w:hAnsi="Cambria"/>
          <w:highlight w:val="white"/>
          <w:rtl w:val="0"/>
        </w:rPr>
        <w:t xml:space="preserve">Healing (v. 2a; 1 Cor. 15:52-53)</w:t>
      </w:r>
    </w:p>
    <w:p w:rsidR="00000000" w:rsidDel="00000000" w:rsidP="00000000" w:rsidRDefault="00000000" w:rsidRPr="00000000" w14:paraId="0000000D">
      <w:pPr>
        <w:numPr>
          <w:ilvl w:val="0"/>
          <w:numId w:val="1"/>
        </w:numPr>
        <w:spacing w:after="0" w:afterAutospacing="0" w:before="0" w:lineRule="auto"/>
        <w:ind w:left="720" w:hanging="360"/>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Happiness (v. 2b; Rev. 19:7)</w:t>
      </w:r>
    </w:p>
    <w:p w:rsidR="00000000" w:rsidDel="00000000" w:rsidP="00000000" w:rsidRDefault="00000000" w:rsidRPr="00000000" w14:paraId="0000000E">
      <w:pPr>
        <w:numPr>
          <w:ilvl w:val="0"/>
          <w:numId w:val="1"/>
        </w:numPr>
        <w:spacing w:after="0" w:afterAutospacing="0" w:before="0" w:lineRule="auto"/>
        <w:ind w:left="720" w:hanging="360"/>
        <w:rPr>
          <w:rFonts w:ascii="Cambria" w:cs="Cambria" w:eastAsia="Cambria" w:hAnsi="Cambria"/>
          <w:highlight w:val="white"/>
        </w:rPr>
      </w:pPr>
      <w:r w:rsidDel="00000000" w:rsidR="00000000" w:rsidRPr="00000000">
        <w:rPr>
          <w:rFonts w:ascii="Cambria" w:cs="Cambria" w:eastAsia="Cambria" w:hAnsi="Cambria"/>
          <w:highlight w:val="white"/>
          <w:rtl w:val="0"/>
        </w:rPr>
        <w:t xml:space="preserve">Holiness (v. 4; 1 John 3:2-3)</w:t>
      </w:r>
    </w:p>
    <w:p w:rsidR="00000000" w:rsidDel="00000000" w:rsidP="00000000" w:rsidRDefault="00000000" w:rsidRPr="00000000" w14:paraId="0000000F">
      <w:pPr>
        <w:numPr>
          <w:ilvl w:val="0"/>
          <w:numId w:val="2"/>
        </w:numPr>
        <w:spacing w:after="240" w:before="0" w:lineRule="auto"/>
        <w:ind w:left="720" w:hanging="360"/>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Harmony (v. 6; John 17:23)</w:t>
      </w:r>
    </w:p>
    <w:p w:rsidR="00000000" w:rsidDel="00000000" w:rsidP="00000000" w:rsidRDefault="00000000" w:rsidRPr="00000000" w14:paraId="00000010">
      <w:pPr>
        <w:spacing w:before="0" w:lineRule="auto"/>
        <w:ind w:left="0" w:firstLine="0"/>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Connect</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What are you most looking forward to in the next year or two? Why?</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Why is it so important to have hope for the future? </w:t>
      </w:r>
      <w:r w:rsidDel="00000000" w:rsidR="00000000" w:rsidRPr="00000000">
        <w:rPr>
          <w:rtl w:val="0"/>
        </w:rPr>
      </w:r>
    </w:p>
    <w:p w:rsidR="00000000" w:rsidDel="00000000" w:rsidP="00000000" w:rsidRDefault="00000000" w:rsidRPr="00000000" w14:paraId="00000013">
      <w:pPr>
        <w:spacing w:before="0" w:lineRule="auto"/>
        <w:ind w:left="0" w:firstLine="0"/>
        <w:rPr>
          <w:rFonts w:ascii="Cambria" w:cs="Cambria" w:eastAsia="Cambria" w:hAnsi="Cambria"/>
          <w:b w:val="1"/>
          <w:i w:val="1"/>
          <w:color w:val="000000"/>
          <w:sz w:val="28"/>
          <w:szCs w:val="28"/>
        </w:rPr>
      </w:pPr>
      <w:r w:rsidDel="00000000" w:rsidR="00000000" w:rsidRPr="00000000">
        <w:rPr>
          <w:rtl w:val="0"/>
        </w:rPr>
      </w:r>
    </w:p>
    <w:p w:rsidR="00000000" w:rsidDel="00000000" w:rsidP="00000000" w:rsidRDefault="00000000" w:rsidRPr="00000000" w14:paraId="00000014">
      <w:pPr>
        <w:spacing w:before="0" w:lineRule="auto"/>
        <w:ind w:left="0" w:firstLine="0"/>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Read </w:t>
      </w:r>
      <w:r w:rsidDel="00000000" w:rsidR="00000000" w:rsidRPr="00000000">
        <w:rPr>
          <w:rFonts w:ascii="Cambria" w:cs="Cambria" w:eastAsia="Cambria" w:hAnsi="Cambria"/>
          <w:b w:val="1"/>
          <w:i w:val="1"/>
          <w:sz w:val="28"/>
          <w:szCs w:val="28"/>
          <w:rtl w:val="0"/>
        </w:rPr>
        <w:t xml:space="preserve">Malachi 4</w:t>
      </w:r>
      <w:r w:rsidDel="00000000" w:rsidR="00000000" w:rsidRPr="00000000">
        <w:rPr>
          <w:rtl w:val="0"/>
        </w:rPr>
      </w:r>
    </w:p>
    <w:p w:rsidR="00000000" w:rsidDel="00000000" w:rsidP="00000000" w:rsidRDefault="00000000" w:rsidRPr="00000000" w14:paraId="00000015">
      <w:pPr>
        <w:spacing w:before="0" w:lineRule="auto"/>
        <w:ind w:left="0" w:firstLine="0"/>
        <w:rPr>
          <w:rFonts w:ascii="Cambria" w:cs="Cambria" w:eastAsia="Cambria" w:hAnsi="Cambria"/>
          <w:b w:val="1"/>
          <w:i w:val="1"/>
          <w:color w:val="000000"/>
          <w:sz w:val="28"/>
          <w:szCs w:val="28"/>
        </w:rPr>
      </w:pPr>
      <w:r w:rsidDel="00000000" w:rsidR="00000000" w:rsidRPr="00000000">
        <w:rPr>
          <w:rtl w:val="0"/>
        </w:rPr>
      </w:r>
    </w:p>
    <w:p w:rsidR="00000000" w:rsidDel="00000000" w:rsidP="00000000" w:rsidRDefault="00000000" w:rsidRPr="00000000" w14:paraId="00000016">
      <w:pPr>
        <w:spacing w:before="0" w:lineRule="auto"/>
        <w:ind w:left="0" w:firstLine="0"/>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Discuss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How does the warning in verse 1 and 6 make you feel? Why? (see also 3:16-18)</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How do the promises in verses 2-6 make you feel? Why?</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Read each of the NT passages above for each of the promises. How do these encourage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before="0" w:lineRule="auto"/>
        <w:ind w:left="0" w:firstLine="0"/>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Apply</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Why is it important to remember that we were made for eternity? How does it help you to meditate on heaven?</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Who are you burdened for who is not a believer or does not have this confidence in heaven?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How could you share your hope in Jesus this week?</w:t>
      </w:r>
    </w:p>
    <w:p w:rsidR="00000000" w:rsidDel="00000000" w:rsidP="00000000" w:rsidRDefault="00000000" w:rsidRPr="00000000" w14:paraId="0000001F">
      <w:pPr>
        <w:spacing w:before="0" w:lineRule="auto"/>
        <w:ind w:left="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0">
      <w:pPr>
        <w:spacing w:before="0" w:lineRule="auto"/>
        <w:ind w:left="0" w:firstLine="0"/>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Pray</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How can we pray for you?</w:t>
      </w:r>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before="12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F5B0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2nL4UELn9l5cPUqJvX3R7u0CQA==">AMUW2mVr7dDdRXRysSvFAyftuNaPIlLE8QMFtNNqI2edfur2SpHLM0nZm1ymU1F0jj+W/F+T0Q/9Vtt/6wMggWtic6ilYkehFpmS6TQonKmjXvkjAYzFe4I=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2019-06-20T12:21:00Z</dcterms:created>
  <dc:creator>Mike Maggard</dc:creator>
</cp:coreProperties>
</file>