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D47" w:rsidRDefault="00F54D47" w:rsidP="00F54D47">
      <w:pPr>
        <w:pStyle w:val="NormalWeb"/>
        <w:spacing w:before="0" w:beforeAutospacing="0" w:after="0" w:afterAutospacing="0"/>
        <w:jc w:val="center"/>
      </w:pPr>
      <w:r>
        <w:rPr>
          <w:rFonts w:ascii="Cambria" w:hAnsi="Cambria"/>
          <w:b/>
          <w:bCs/>
          <w:color w:val="000000"/>
          <w:sz w:val="36"/>
          <w:szCs w:val="36"/>
        </w:rPr>
        <w:t>Invest in a Few</w:t>
      </w:r>
    </w:p>
    <w:p w:rsidR="00F54D47" w:rsidRDefault="00F54D47" w:rsidP="00F54D47">
      <w:pPr>
        <w:pStyle w:val="NormalWeb"/>
        <w:spacing w:before="0" w:beforeAutospacing="0" w:after="0" w:afterAutospacing="0"/>
        <w:jc w:val="center"/>
      </w:pPr>
      <w:r>
        <w:rPr>
          <w:rFonts w:ascii="Cambria" w:hAnsi="Cambria"/>
          <w:color w:val="000000"/>
          <w:sz w:val="26"/>
          <w:szCs w:val="26"/>
        </w:rPr>
        <w:t>Acts 16:1-5</w:t>
      </w:r>
    </w:p>
    <w:p w:rsidR="00F54D47" w:rsidRDefault="00F54D47" w:rsidP="00F54D47"/>
    <w:p w:rsidR="00F54D47" w:rsidRDefault="00F54D47" w:rsidP="00F54D47">
      <w:pPr>
        <w:pStyle w:val="NormalWeb"/>
        <w:spacing w:before="0" w:beforeAutospacing="0" w:after="0" w:afterAutospacing="0" w:line="360" w:lineRule="auto"/>
      </w:pPr>
      <w:r>
        <w:rPr>
          <w:rFonts w:ascii="Cambria" w:hAnsi="Cambria"/>
          <w:i/>
          <w:iCs/>
          <w:color w:val="000000"/>
          <w:sz w:val="26"/>
          <w:szCs w:val="26"/>
        </w:rPr>
        <w:t>“You then, my child, be strengthened by the grace that is in Christ Jesus, and what you have heard from me in the presence of many witnesses entrust to faithful men, who will be able to teach others also.”</w:t>
      </w:r>
      <w:r>
        <w:rPr>
          <w:rFonts w:ascii="Cambria" w:hAnsi="Cambria"/>
          <w:color w:val="000000"/>
          <w:sz w:val="26"/>
          <w:szCs w:val="26"/>
        </w:rPr>
        <w:t xml:space="preserve"> 2 Timothy 2:1-2</w:t>
      </w:r>
    </w:p>
    <w:p w:rsidR="00F54D47" w:rsidRDefault="00F54D47" w:rsidP="00F54D47">
      <w:pPr>
        <w:spacing w:line="360" w:lineRule="auto"/>
      </w:pPr>
    </w:p>
    <w:p w:rsidR="00F54D47" w:rsidRDefault="00F54D47" w:rsidP="0069325C">
      <w:pPr>
        <w:pStyle w:val="NormalWeb"/>
        <w:numPr>
          <w:ilvl w:val="0"/>
          <w:numId w:val="1"/>
        </w:numPr>
        <w:spacing w:before="0" w:beforeAutospacing="0" w:after="0" w:afterAutospacing="0" w:line="360" w:lineRule="auto"/>
        <w:ind w:hanging="720"/>
        <w:textAlignment w:val="baseline"/>
        <w:rPr>
          <w:rFonts w:ascii="Cambria" w:hAnsi="Cambria"/>
          <w:b/>
          <w:bCs/>
          <w:color w:val="000000"/>
          <w:sz w:val="26"/>
          <w:szCs w:val="26"/>
        </w:rPr>
      </w:pPr>
      <w:r>
        <w:rPr>
          <w:rFonts w:ascii="Cambria" w:hAnsi="Cambria"/>
          <w:b/>
          <w:bCs/>
          <w:color w:val="000000"/>
          <w:sz w:val="26"/>
          <w:szCs w:val="26"/>
        </w:rPr>
        <w:t>Look for F.A.T. people</w:t>
      </w:r>
    </w:p>
    <w:p w:rsidR="00F54D47" w:rsidRDefault="00F54D47" w:rsidP="00F54D47">
      <w:pPr>
        <w:pStyle w:val="NormalWeb"/>
        <w:numPr>
          <w:ilvl w:val="0"/>
          <w:numId w:val="2"/>
        </w:numPr>
        <w:spacing w:before="0" w:beforeAutospacing="0" w:after="0" w:afterAutospacing="0" w:line="360" w:lineRule="auto"/>
        <w:ind w:left="1440"/>
        <w:textAlignment w:val="baseline"/>
        <w:rPr>
          <w:rFonts w:ascii="Cambria" w:hAnsi="Cambria"/>
          <w:color w:val="000000"/>
          <w:sz w:val="26"/>
          <w:szCs w:val="26"/>
        </w:rPr>
      </w:pPr>
      <w:r>
        <w:rPr>
          <w:rFonts w:ascii="Cambria" w:hAnsi="Cambria"/>
          <w:b/>
          <w:bCs/>
          <w:color w:val="000000"/>
          <w:sz w:val="26"/>
          <w:szCs w:val="26"/>
        </w:rPr>
        <w:t>F____________________</w:t>
      </w:r>
      <w:r>
        <w:rPr>
          <w:rFonts w:ascii="Cambria" w:hAnsi="Cambria"/>
          <w:color w:val="000000"/>
          <w:sz w:val="26"/>
          <w:szCs w:val="26"/>
        </w:rPr>
        <w:t xml:space="preserve"> (v. 2) </w:t>
      </w:r>
    </w:p>
    <w:p w:rsidR="00F54D47" w:rsidRDefault="00F54D47" w:rsidP="00F54D47">
      <w:pPr>
        <w:pStyle w:val="NormalWeb"/>
        <w:numPr>
          <w:ilvl w:val="0"/>
          <w:numId w:val="2"/>
        </w:numPr>
        <w:spacing w:before="0" w:beforeAutospacing="0" w:after="0" w:afterAutospacing="0" w:line="360" w:lineRule="auto"/>
        <w:ind w:left="1440"/>
        <w:textAlignment w:val="baseline"/>
        <w:rPr>
          <w:rFonts w:ascii="Cambria" w:hAnsi="Cambria"/>
          <w:color w:val="000000"/>
          <w:sz w:val="26"/>
          <w:szCs w:val="26"/>
        </w:rPr>
      </w:pPr>
      <w:r>
        <w:rPr>
          <w:rFonts w:ascii="Cambria" w:hAnsi="Cambria"/>
          <w:b/>
          <w:bCs/>
          <w:color w:val="000000"/>
          <w:sz w:val="26"/>
          <w:szCs w:val="26"/>
        </w:rPr>
        <w:t>A____________________</w:t>
      </w:r>
      <w:r>
        <w:rPr>
          <w:rFonts w:ascii="Cambria" w:hAnsi="Cambria"/>
          <w:color w:val="000000"/>
          <w:sz w:val="26"/>
          <w:szCs w:val="26"/>
        </w:rPr>
        <w:t xml:space="preserve"> (v. 3) </w:t>
      </w:r>
    </w:p>
    <w:p w:rsidR="00F54D47" w:rsidRDefault="00F54D47" w:rsidP="00F54D47">
      <w:pPr>
        <w:pStyle w:val="NormalWeb"/>
        <w:numPr>
          <w:ilvl w:val="0"/>
          <w:numId w:val="2"/>
        </w:numPr>
        <w:spacing w:before="0" w:beforeAutospacing="0" w:after="0" w:afterAutospacing="0" w:line="360" w:lineRule="auto"/>
        <w:ind w:left="1440"/>
        <w:textAlignment w:val="baseline"/>
        <w:rPr>
          <w:rFonts w:ascii="Cambria" w:hAnsi="Cambria"/>
          <w:color w:val="000000"/>
          <w:sz w:val="26"/>
          <w:szCs w:val="26"/>
        </w:rPr>
      </w:pPr>
      <w:r>
        <w:rPr>
          <w:rFonts w:ascii="Cambria" w:hAnsi="Cambria"/>
          <w:b/>
          <w:bCs/>
          <w:color w:val="000000"/>
          <w:sz w:val="26"/>
          <w:szCs w:val="26"/>
        </w:rPr>
        <w:t>T____________________</w:t>
      </w:r>
      <w:r>
        <w:rPr>
          <w:rFonts w:ascii="Cambria" w:hAnsi="Cambria"/>
          <w:color w:val="000000"/>
          <w:sz w:val="26"/>
          <w:szCs w:val="26"/>
        </w:rPr>
        <w:t xml:space="preserve"> (v. 3b) </w:t>
      </w:r>
    </w:p>
    <w:p w:rsidR="00F54D47" w:rsidRDefault="00F54D47" w:rsidP="00F54D47">
      <w:pPr>
        <w:spacing w:line="360" w:lineRule="auto"/>
      </w:pPr>
    </w:p>
    <w:p w:rsidR="00F54D47" w:rsidRDefault="00F54D47" w:rsidP="00F54D47">
      <w:pPr>
        <w:pStyle w:val="NormalWeb"/>
        <w:numPr>
          <w:ilvl w:val="0"/>
          <w:numId w:val="3"/>
        </w:numPr>
        <w:spacing w:before="0" w:beforeAutospacing="0" w:after="0" w:afterAutospacing="0" w:line="360" w:lineRule="auto"/>
        <w:textAlignment w:val="baseline"/>
        <w:rPr>
          <w:rFonts w:ascii="Cambria" w:hAnsi="Cambria"/>
          <w:b/>
          <w:bCs/>
          <w:color w:val="000000"/>
          <w:sz w:val="26"/>
          <w:szCs w:val="26"/>
        </w:rPr>
      </w:pPr>
      <w:r>
        <w:rPr>
          <w:rFonts w:ascii="Cambria" w:hAnsi="Cambria"/>
          <w:b/>
          <w:bCs/>
          <w:color w:val="000000"/>
          <w:sz w:val="26"/>
          <w:szCs w:val="26"/>
        </w:rPr>
        <w:t>Bring them w</w:t>
      </w:r>
      <w:r w:rsidR="00BB36AF">
        <w:rPr>
          <w:rFonts w:ascii="Cambria" w:hAnsi="Cambria"/>
          <w:b/>
          <w:bCs/>
          <w:color w:val="000000"/>
          <w:sz w:val="26"/>
          <w:szCs w:val="26"/>
        </w:rPr>
        <w:t xml:space="preserve">__________   </w:t>
      </w:r>
      <w:r>
        <w:rPr>
          <w:rFonts w:ascii="Cambria" w:hAnsi="Cambria"/>
          <w:b/>
          <w:bCs/>
          <w:color w:val="000000"/>
          <w:sz w:val="26"/>
          <w:szCs w:val="26"/>
        </w:rPr>
        <w:t>y</w:t>
      </w:r>
      <w:r w:rsidR="00BB36AF">
        <w:rPr>
          <w:rFonts w:ascii="Cambria" w:hAnsi="Cambria"/>
          <w:b/>
          <w:bCs/>
          <w:color w:val="000000"/>
          <w:sz w:val="26"/>
          <w:szCs w:val="26"/>
        </w:rPr>
        <w:t>__________</w:t>
      </w:r>
      <w:r>
        <w:rPr>
          <w:rFonts w:ascii="Cambria" w:hAnsi="Cambria"/>
          <w:b/>
          <w:bCs/>
          <w:color w:val="000000"/>
          <w:sz w:val="26"/>
          <w:szCs w:val="26"/>
        </w:rPr>
        <w:t xml:space="preserve"> as you Serve</w:t>
      </w:r>
      <w:r>
        <w:rPr>
          <w:rFonts w:ascii="Cambria" w:hAnsi="Cambria"/>
          <w:color w:val="000000"/>
          <w:sz w:val="26"/>
          <w:szCs w:val="26"/>
        </w:rPr>
        <w:t xml:space="preserve"> (v. 3)</w:t>
      </w:r>
    </w:p>
    <w:p w:rsidR="00F54D47" w:rsidRDefault="00F54D47" w:rsidP="00F54D47">
      <w:pPr>
        <w:spacing w:after="240" w:line="360" w:lineRule="auto"/>
      </w:pPr>
    </w:p>
    <w:p w:rsidR="007A680D" w:rsidRDefault="007A680D" w:rsidP="00F54D47">
      <w:pPr>
        <w:spacing w:after="240" w:line="360" w:lineRule="auto"/>
      </w:pPr>
    </w:p>
    <w:p w:rsidR="00BB36AF" w:rsidRDefault="00BB36AF" w:rsidP="00F54D47">
      <w:pPr>
        <w:spacing w:after="240" w:line="360" w:lineRule="auto"/>
      </w:pPr>
    </w:p>
    <w:p w:rsidR="007A680D" w:rsidRPr="007A680D" w:rsidRDefault="00F54D47" w:rsidP="00F54D47">
      <w:pPr>
        <w:pStyle w:val="NormalWeb"/>
        <w:numPr>
          <w:ilvl w:val="0"/>
          <w:numId w:val="4"/>
        </w:numPr>
        <w:spacing w:before="0" w:beforeAutospacing="0" w:after="0" w:afterAutospacing="0" w:line="360" w:lineRule="auto"/>
        <w:textAlignment w:val="baseline"/>
        <w:rPr>
          <w:rFonts w:ascii="Cambria" w:hAnsi="Cambria"/>
          <w:b/>
          <w:bCs/>
          <w:color w:val="000000"/>
          <w:sz w:val="26"/>
          <w:szCs w:val="26"/>
        </w:rPr>
      </w:pPr>
      <w:r>
        <w:rPr>
          <w:rFonts w:ascii="Cambria" w:hAnsi="Cambria"/>
          <w:b/>
          <w:bCs/>
          <w:color w:val="000000"/>
          <w:sz w:val="26"/>
          <w:szCs w:val="26"/>
        </w:rPr>
        <w:t>Give them Opportunities to S</w:t>
      </w:r>
      <w:r w:rsidR="00BB36AF">
        <w:rPr>
          <w:rFonts w:ascii="Cambria" w:hAnsi="Cambria"/>
          <w:b/>
          <w:bCs/>
          <w:color w:val="000000"/>
          <w:sz w:val="26"/>
          <w:szCs w:val="26"/>
        </w:rPr>
        <w:t>__________</w:t>
      </w:r>
      <w:r>
        <w:rPr>
          <w:rFonts w:ascii="Cambria" w:hAnsi="Cambria"/>
          <w:b/>
          <w:bCs/>
          <w:color w:val="000000"/>
          <w:sz w:val="26"/>
          <w:szCs w:val="26"/>
        </w:rPr>
        <w:t xml:space="preserve"> and G</w:t>
      </w:r>
      <w:r w:rsidR="00BB36AF">
        <w:rPr>
          <w:rFonts w:ascii="Cambria" w:hAnsi="Cambria"/>
          <w:b/>
          <w:bCs/>
          <w:color w:val="000000"/>
          <w:sz w:val="26"/>
          <w:szCs w:val="26"/>
        </w:rPr>
        <w:t>__________</w:t>
      </w:r>
      <w:r>
        <w:rPr>
          <w:rFonts w:ascii="Cambria" w:hAnsi="Cambria"/>
          <w:color w:val="000000"/>
          <w:sz w:val="26"/>
          <w:szCs w:val="26"/>
        </w:rPr>
        <w:t xml:space="preserve"> (v. 4; 17:14-15; 19:22; </w:t>
      </w:r>
    </w:p>
    <w:p w:rsidR="00F54D47" w:rsidRDefault="00F54D47" w:rsidP="007A680D">
      <w:pPr>
        <w:pStyle w:val="NormalWeb"/>
        <w:spacing w:before="0" w:beforeAutospacing="0" w:after="0" w:afterAutospacing="0" w:line="360" w:lineRule="auto"/>
        <w:ind w:firstLine="720"/>
        <w:textAlignment w:val="baseline"/>
        <w:rPr>
          <w:rFonts w:ascii="Cambria" w:hAnsi="Cambria"/>
          <w:b/>
          <w:bCs/>
          <w:color w:val="000000"/>
          <w:sz w:val="26"/>
          <w:szCs w:val="26"/>
        </w:rPr>
      </w:pPr>
      <w:r>
        <w:rPr>
          <w:rFonts w:ascii="Cambria" w:hAnsi="Cambria"/>
          <w:color w:val="000000"/>
          <w:sz w:val="26"/>
          <w:szCs w:val="26"/>
        </w:rPr>
        <w:t>1 Cor. 4:17)</w:t>
      </w:r>
    </w:p>
    <w:p w:rsidR="00F54D47" w:rsidRDefault="00F54D47" w:rsidP="00F54D47">
      <w:pPr>
        <w:spacing w:after="240" w:line="360" w:lineRule="auto"/>
      </w:pPr>
    </w:p>
    <w:p w:rsidR="007A680D" w:rsidRDefault="007A680D" w:rsidP="00F54D47">
      <w:pPr>
        <w:spacing w:after="240" w:line="360" w:lineRule="auto"/>
      </w:pPr>
    </w:p>
    <w:p w:rsidR="007A680D" w:rsidRDefault="007A680D" w:rsidP="00F54D47">
      <w:pPr>
        <w:spacing w:after="240" w:line="360" w:lineRule="auto"/>
      </w:pPr>
    </w:p>
    <w:p w:rsidR="00F54D47" w:rsidRDefault="00F54D47" w:rsidP="00F54D47">
      <w:pPr>
        <w:pStyle w:val="NormalWeb"/>
        <w:numPr>
          <w:ilvl w:val="0"/>
          <w:numId w:val="5"/>
        </w:numPr>
        <w:spacing w:before="0" w:beforeAutospacing="0" w:after="0" w:afterAutospacing="0" w:line="360" w:lineRule="auto"/>
        <w:textAlignment w:val="baseline"/>
        <w:rPr>
          <w:rFonts w:ascii="Cambria" w:hAnsi="Cambria"/>
          <w:b/>
          <w:bCs/>
          <w:color w:val="000000"/>
          <w:sz w:val="26"/>
          <w:szCs w:val="26"/>
        </w:rPr>
      </w:pPr>
      <w:r>
        <w:rPr>
          <w:rFonts w:ascii="Cambria" w:hAnsi="Cambria"/>
          <w:b/>
          <w:bCs/>
          <w:color w:val="000000"/>
          <w:sz w:val="26"/>
          <w:szCs w:val="26"/>
        </w:rPr>
        <w:t>Encourage and Cheer for them as they L</w:t>
      </w:r>
      <w:r w:rsidR="00BB36AF">
        <w:rPr>
          <w:rFonts w:ascii="Cambria" w:hAnsi="Cambria"/>
          <w:b/>
          <w:bCs/>
          <w:color w:val="000000"/>
          <w:sz w:val="26"/>
          <w:szCs w:val="26"/>
        </w:rPr>
        <w:t>__________</w:t>
      </w:r>
      <w:r>
        <w:rPr>
          <w:rFonts w:ascii="Cambria" w:hAnsi="Cambria"/>
          <w:color w:val="000000"/>
          <w:sz w:val="26"/>
          <w:szCs w:val="26"/>
        </w:rPr>
        <w:t xml:space="preserve"> (2 Tim. 1:5-6)</w:t>
      </w:r>
    </w:p>
    <w:p w:rsidR="00F54D47" w:rsidRDefault="00F54D47" w:rsidP="007A680D">
      <w:pPr>
        <w:spacing w:line="360" w:lineRule="auto"/>
      </w:pPr>
      <w:r>
        <w:br/>
      </w:r>
      <w:r>
        <w:rPr>
          <w:rFonts w:ascii="Cambria" w:hAnsi="Cambria"/>
          <w:i/>
          <w:iCs/>
          <w:color w:val="000000"/>
          <w:sz w:val="26"/>
          <w:szCs w:val="26"/>
        </w:rPr>
        <w:t>“I charge you in the presence of God and of Christ Jesus, who is to judge the living and the dead, and by his appearing and his kingdom: preach the word; be ready in season and out of season; reprove, rebuke, and exhort, with complete patience and teaching.”</w:t>
      </w:r>
      <w:r>
        <w:rPr>
          <w:rFonts w:ascii="Cambria" w:hAnsi="Cambria"/>
          <w:color w:val="000000"/>
          <w:sz w:val="26"/>
          <w:szCs w:val="26"/>
        </w:rPr>
        <w:t xml:space="preserve"> 2 Timothy 4:1-2 </w:t>
      </w:r>
      <w:r>
        <w:br w:type="page"/>
      </w:r>
    </w:p>
    <w:p w:rsidR="00F54D47" w:rsidRDefault="00F54D47" w:rsidP="00F54D47">
      <w:pPr>
        <w:pStyle w:val="NormalWeb"/>
        <w:spacing w:before="0" w:beforeAutospacing="0" w:after="0" w:afterAutospacing="0"/>
        <w:jc w:val="center"/>
      </w:pPr>
      <w:r>
        <w:rPr>
          <w:rFonts w:ascii="Cambria" w:hAnsi="Cambria"/>
          <w:b/>
          <w:bCs/>
          <w:color w:val="000000"/>
          <w:sz w:val="36"/>
          <w:szCs w:val="36"/>
        </w:rPr>
        <w:lastRenderedPageBreak/>
        <w:t>Invest in a Few</w:t>
      </w:r>
    </w:p>
    <w:p w:rsidR="00F54D47" w:rsidRDefault="00F54D47" w:rsidP="00F54D47">
      <w:pPr>
        <w:pStyle w:val="NormalWeb"/>
        <w:spacing w:before="0" w:beforeAutospacing="0" w:after="0" w:afterAutospacing="0"/>
        <w:jc w:val="center"/>
      </w:pPr>
      <w:r>
        <w:rPr>
          <w:rFonts w:ascii="Cambria" w:hAnsi="Cambria"/>
          <w:color w:val="000000"/>
          <w:sz w:val="26"/>
          <w:szCs w:val="26"/>
        </w:rPr>
        <w:t>Acts 16:1-5</w:t>
      </w:r>
    </w:p>
    <w:p w:rsidR="00F54D47" w:rsidRDefault="00F54D47" w:rsidP="00F54D47"/>
    <w:p w:rsidR="00F54D47" w:rsidRDefault="00F54D47" w:rsidP="00F54D47">
      <w:pPr>
        <w:pStyle w:val="NormalWeb"/>
        <w:spacing w:before="0" w:beforeAutospacing="0" w:after="0" w:afterAutospacing="0" w:line="360" w:lineRule="auto"/>
      </w:pPr>
      <w:r>
        <w:rPr>
          <w:rFonts w:ascii="Cambria" w:hAnsi="Cambria"/>
          <w:i/>
          <w:iCs/>
          <w:color w:val="000000"/>
          <w:sz w:val="26"/>
          <w:szCs w:val="26"/>
        </w:rPr>
        <w:t>“You then, my child, be strengthened by the grace that is in Christ Jesus, and what you have heard from me in the presence of many witnesses entrust to faithful men, who will be able to teach others also.”</w:t>
      </w:r>
      <w:r>
        <w:rPr>
          <w:rFonts w:ascii="Cambria" w:hAnsi="Cambria"/>
          <w:color w:val="000000"/>
          <w:sz w:val="26"/>
          <w:szCs w:val="26"/>
        </w:rPr>
        <w:t xml:space="preserve"> 2 Timothy 2:1-2</w:t>
      </w:r>
    </w:p>
    <w:p w:rsidR="00F54D47" w:rsidRDefault="00F54D47" w:rsidP="00F54D47">
      <w:pPr>
        <w:spacing w:line="360" w:lineRule="auto"/>
      </w:pPr>
    </w:p>
    <w:p w:rsidR="00F54D47" w:rsidRDefault="0069325C" w:rsidP="0069325C">
      <w:pPr>
        <w:pStyle w:val="NormalWeb"/>
        <w:spacing w:before="0" w:beforeAutospacing="0" w:after="0" w:afterAutospacing="0" w:line="360" w:lineRule="auto"/>
        <w:ind w:left="720" w:hanging="720"/>
        <w:textAlignment w:val="baseline"/>
        <w:rPr>
          <w:rFonts w:ascii="Cambria" w:hAnsi="Cambria"/>
          <w:b/>
          <w:bCs/>
          <w:color w:val="000000"/>
          <w:sz w:val="26"/>
          <w:szCs w:val="26"/>
        </w:rPr>
      </w:pPr>
      <w:r>
        <w:rPr>
          <w:rFonts w:ascii="Cambria" w:hAnsi="Cambria"/>
          <w:b/>
          <w:bCs/>
          <w:color w:val="000000"/>
          <w:sz w:val="26"/>
          <w:szCs w:val="26"/>
        </w:rPr>
        <w:t>1.</w:t>
      </w:r>
      <w:r>
        <w:rPr>
          <w:rFonts w:ascii="Cambria" w:hAnsi="Cambria"/>
          <w:b/>
          <w:bCs/>
          <w:color w:val="000000"/>
          <w:sz w:val="26"/>
          <w:szCs w:val="26"/>
        </w:rPr>
        <w:tab/>
      </w:r>
      <w:r w:rsidR="00F54D47">
        <w:rPr>
          <w:rFonts w:ascii="Cambria" w:hAnsi="Cambria"/>
          <w:b/>
          <w:bCs/>
          <w:color w:val="000000"/>
          <w:sz w:val="26"/>
          <w:szCs w:val="26"/>
        </w:rPr>
        <w:t>Look for F.A.T. people</w:t>
      </w:r>
    </w:p>
    <w:p w:rsidR="00F54D47" w:rsidRDefault="00F54D47" w:rsidP="00F54D47">
      <w:pPr>
        <w:pStyle w:val="NormalWeb"/>
        <w:numPr>
          <w:ilvl w:val="0"/>
          <w:numId w:val="2"/>
        </w:numPr>
        <w:spacing w:before="0" w:beforeAutospacing="0" w:after="0" w:afterAutospacing="0" w:line="360" w:lineRule="auto"/>
        <w:ind w:left="1440"/>
        <w:textAlignment w:val="baseline"/>
        <w:rPr>
          <w:rFonts w:ascii="Cambria" w:hAnsi="Cambria"/>
          <w:color w:val="000000"/>
          <w:sz w:val="26"/>
          <w:szCs w:val="26"/>
        </w:rPr>
      </w:pPr>
      <w:r>
        <w:rPr>
          <w:rFonts w:ascii="Cambria" w:hAnsi="Cambria"/>
          <w:b/>
          <w:bCs/>
          <w:color w:val="000000"/>
          <w:sz w:val="26"/>
          <w:szCs w:val="26"/>
        </w:rPr>
        <w:t>Faithful</w:t>
      </w:r>
      <w:r>
        <w:rPr>
          <w:rFonts w:ascii="Cambria" w:hAnsi="Cambria"/>
          <w:color w:val="000000"/>
          <w:sz w:val="26"/>
          <w:szCs w:val="26"/>
        </w:rPr>
        <w:t xml:space="preserve"> (v. 2) </w:t>
      </w:r>
    </w:p>
    <w:p w:rsidR="00F54D47" w:rsidRDefault="00F54D47" w:rsidP="00F54D47">
      <w:pPr>
        <w:pStyle w:val="NormalWeb"/>
        <w:numPr>
          <w:ilvl w:val="0"/>
          <w:numId w:val="2"/>
        </w:numPr>
        <w:spacing w:before="0" w:beforeAutospacing="0" w:after="0" w:afterAutospacing="0" w:line="360" w:lineRule="auto"/>
        <w:ind w:left="1440"/>
        <w:textAlignment w:val="baseline"/>
        <w:rPr>
          <w:rFonts w:ascii="Cambria" w:hAnsi="Cambria"/>
          <w:color w:val="000000"/>
          <w:sz w:val="26"/>
          <w:szCs w:val="26"/>
        </w:rPr>
      </w:pPr>
      <w:r>
        <w:rPr>
          <w:rFonts w:ascii="Cambria" w:hAnsi="Cambria"/>
          <w:b/>
          <w:bCs/>
          <w:color w:val="000000"/>
          <w:sz w:val="26"/>
          <w:szCs w:val="26"/>
        </w:rPr>
        <w:t>Available</w:t>
      </w:r>
      <w:r>
        <w:rPr>
          <w:rFonts w:ascii="Cambria" w:hAnsi="Cambria"/>
          <w:color w:val="000000"/>
          <w:sz w:val="26"/>
          <w:szCs w:val="26"/>
        </w:rPr>
        <w:t xml:space="preserve"> (v. 3) </w:t>
      </w:r>
    </w:p>
    <w:p w:rsidR="00F54D47" w:rsidRDefault="00F54D47" w:rsidP="00F54D47">
      <w:pPr>
        <w:pStyle w:val="NormalWeb"/>
        <w:numPr>
          <w:ilvl w:val="0"/>
          <w:numId w:val="2"/>
        </w:numPr>
        <w:spacing w:before="0" w:beforeAutospacing="0" w:after="0" w:afterAutospacing="0" w:line="360" w:lineRule="auto"/>
        <w:ind w:left="1440"/>
        <w:textAlignment w:val="baseline"/>
        <w:rPr>
          <w:rFonts w:ascii="Cambria" w:hAnsi="Cambria"/>
          <w:color w:val="000000"/>
          <w:sz w:val="26"/>
          <w:szCs w:val="26"/>
        </w:rPr>
      </w:pPr>
      <w:r>
        <w:rPr>
          <w:rFonts w:ascii="Cambria" w:hAnsi="Cambria"/>
          <w:b/>
          <w:bCs/>
          <w:color w:val="000000"/>
          <w:sz w:val="26"/>
          <w:szCs w:val="26"/>
        </w:rPr>
        <w:t>Teachable</w:t>
      </w:r>
      <w:r>
        <w:rPr>
          <w:rFonts w:ascii="Cambria" w:hAnsi="Cambria"/>
          <w:color w:val="000000"/>
          <w:sz w:val="26"/>
          <w:szCs w:val="26"/>
        </w:rPr>
        <w:t xml:space="preserve"> (v. 3b) </w:t>
      </w:r>
    </w:p>
    <w:p w:rsidR="00F54D47" w:rsidRDefault="00F54D47" w:rsidP="00F54D47">
      <w:pPr>
        <w:spacing w:line="360" w:lineRule="auto"/>
      </w:pPr>
    </w:p>
    <w:p w:rsidR="00F54D47" w:rsidRDefault="00F54D47" w:rsidP="0069325C">
      <w:pPr>
        <w:pStyle w:val="NormalWeb"/>
        <w:numPr>
          <w:ilvl w:val="0"/>
          <w:numId w:val="1"/>
        </w:numPr>
        <w:spacing w:before="0" w:beforeAutospacing="0" w:after="0" w:afterAutospacing="0" w:line="360" w:lineRule="auto"/>
        <w:ind w:hanging="720"/>
        <w:textAlignment w:val="baseline"/>
        <w:rPr>
          <w:rFonts w:ascii="Cambria" w:hAnsi="Cambria"/>
          <w:b/>
          <w:bCs/>
          <w:color w:val="000000"/>
          <w:sz w:val="26"/>
          <w:szCs w:val="26"/>
        </w:rPr>
      </w:pPr>
      <w:r>
        <w:rPr>
          <w:rFonts w:ascii="Cambria" w:hAnsi="Cambria"/>
          <w:b/>
          <w:bCs/>
          <w:color w:val="000000"/>
          <w:sz w:val="26"/>
          <w:szCs w:val="26"/>
        </w:rPr>
        <w:t>Bring them with you as you Serve</w:t>
      </w:r>
      <w:r>
        <w:rPr>
          <w:rFonts w:ascii="Cambria" w:hAnsi="Cambria"/>
          <w:color w:val="000000"/>
          <w:sz w:val="26"/>
          <w:szCs w:val="26"/>
        </w:rPr>
        <w:t xml:space="preserve"> (v. 3)</w:t>
      </w:r>
    </w:p>
    <w:p w:rsidR="00F54D47" w:rsidRDefault="00F54D47" w:rsidP="00F54D47">
      <w:pPr>
        <w:spacing w:after="240" w:line="360" w:lineRule="auto"/>
      </w:pPr>
    </w:p>
    <w:p w:rsidR="00364033" w:rsidRPr="00364033" w:rsidRDefault="00F54D47" w:rsidP="0069325C">
      <w:pPr>
        <w:pStyle w:val="NormalWeb"/>
        <w:numPr>
          <w:ilvl w:val="0"/>
          <w:numId w:val="1"/>
        </w:numPr>
        <w:spacing w:before="0" w:beforeAutospacing="0" w:after="0" w:afterAutospacing="0" w:line="360" w:lineRule="auto"/>
        <w:ind w:hanging="720"/>
        <w:textAlignment w:val="baseline"/>
        <w:rPr>
          <w:rFonts w:ascii="Cambria" w:hAnsi="Cambria"/>
          <w:b/>
          <w:bCs/>
          <w:color w:val="000000"/>
          <w:sz w:val="26"/>
          <w:szCs w:val="26"/>
        </w:rPr>
      </w:pPr>
      <w:r>
        <w:rPr>
          <w:rFonts w:ascii="Cambria" w:hAnsi="Cambria"/>
          <w:b/>
          <w:bCs/>
          <w:color w:val="000000"/>
          <w:sz w:val="26"/>
          <w:szCs w:val="26"/>
        </w:rPr>
        <w:t>Give them Opportunities to Serve and Grow</w:t>
      </w:r>
      <w:r>
        <w:rPr>
          <w:rFonts w:ascii="Cambria" w:hAnsi="Cambria"/>
          <w:color w:val="000000"/>
          <w:sz w:val="26"/>
          <w:szCs w:val="26"/>
        </w:rPr>
        <w:t xml:space="preserve"> (v. 4; 17:14-15; 19:22; </w:t>
      </w:r>
    </w:p>
    <w:p w:rsidR="00F54D47" w:rsidRDefault="00F54D47" w:rsidP="00364033">
      <w:pPr>
        <w:pStyle w:val="NormalWeb"/>
        <w:spacing w:before="0" w:beforeAutospacing="0" w:after="0" w:afterAutospacing="0" w:line="360" w:lineRule="auto"/>
        <w:ind w:left="720"/>
        <w:textAlignment w:val="baseline"/>
        <w:rPr>
          <w:rFonts w:ascii="Cambria" w:hAnsi="Cambria"/>
          <w:b/>
          <w:bCs/>
          <w:color w:val="000000"/>
          <w:sz w:val="26"/>
          <w:szCs w:val="26"/>
        </w:rPr>
      </w:pPr>
      <w:r>
        <w:rPr>
          <w:rFonts w:ascii="Cambria" w:hAnsi="Cambria"/>
          <w:color w:val="000000"/>
          <w:sz w:val="26"/>
          <w:szCs w:val="26"/>
        </w:rPr>
        <w:t>1 Cor. 4:17)</w:t>
      </w:r>
    </w:p>
    <w:p w:rsidR="00F54D47" w:rsidRDefault="00F54D47" w:rsidP="00F54D47">
      <w:pPr>
        <w:spacing w:after="240" w:line="360" w:lineRule="auto"/>
      </w:pPr>
    </w:p>
    <w:p w:rsidR="00F54D47" w:rsidRDefault="00F54D47" w:rsidP="0069325C">
      <w:pPr>
        <w:pStyle w:val="NormalWeb"/>
        <w:numPr>
          <w:ilvl w:val="0"/>
          <w:numId w:val="1"/>
        </w:numPr>
        <w:spacing w:before="0" w:beforeAutospacing="0" w:after="0" w:afterAutospacing="0" w:line="360" w:lineRule="auto"/>
        <w:ind w:hanging="720"/>
        <w:textAlignment w:val="baseline"/>
        <w:rPr>
          <w:rFonts w:ascii="Cambria" w:hAnsi="Cambria"/>
          <w:b/>
          <w:bCs/>
          <w:color w:val="000000"/>
          <w:sz w:val="26"/>
          <w:szCs w:val="26"/>
        </w:rPr>
      </w:pPr>
      <w:r>
        <w:rPr>
          <w:rFonts w:ascii="Cambria" w:hAnsi="Cambria"/>
          <w:b/>
          <w:bCs/>
          <w:color w:val="000000"/>
          <w:sz w:val="26"/>
          <w:szCs w:val="26"/>
        </w:rPr>
        <w:t>Encourage and Cheer for them as they Lead</w:t>
      </w:r>
      <w:r>
        <w:rPr>
          <w:rFonts w:ascii="Cambria" w:hAnsi="Cambria"/>
          <w:color w:val="000000"/>
          <w:sz w:val="26"/>
          <w:szCs w:val="26"/>
        </w:rPr>
        <w:t xml:space="preserve"> (2 Tim. 1:5-6)</w:t>
      </w:r>
    </w:p>
    <w:p w:rsidR="00F54D47" w:rsidRDefault="00F54D47" w:rsidP="00F54D47">
      <w:pPr>
        <w:spacing w:line="360" w:lineRule="auto"/>
      </w:pPr>
      <w:r>
        <w:br/>
      </w:r>
      <w:r>
        <w:rPr>
          <w:rFonts w:ascii="Cambria" w:hAnsi="Cambria"/>
          <w:i/>
          <w:iCs/>
          <w:color w:val="000000"/>
          <w:sz w:val="26"/>
          <w:szCs w:val="26"/>
        </w:rPr>
        <w:t>“I charge you in the presence of God and of Christ Jesus, who is to judge the living and the dead, and by his appearing and his kingdom: preach the word; be ready in season and out of season; reprove, rebuke, and exhort, with complete patience and teaching.”</w:t>
      </w:r>
      <w:r>
        <w:rPr>
          <w:rFonts w:ascii="Cambria" w:hAnsi="Cambria"/>
          <w:color w:val="000000"/>
          <w:sz w:val="26"/>
          <w:szCs w:val="26"/>
        </w:rPr>
        <w:t xml:space="preserve"> 2 Timothy 4:1-2 </w:t>
      </w:r>
    </w:p>
    <w:p w:rsidR="00F54D47" w:rsidRDefault="00F54D47"/>
    <w:sectPr w:rsidR="00F54D47" w:rsidSect="00FF2E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39B7"/>
    <w:multiLevelType w:val="multilevel"/>
    <w:tmpl w:val="C6204E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A524DD0"/>
    <w:multiLevelType w:val="multilevel"/>
    <w:tmpl w:val="EB70B7C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D042A35"/>
    <w:multiLevelType w:val="multilevel"/>
    <w:tmpl w:val="BA4C751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C87507F"/>
    <w:multiLevelType w:val="multilevel"/>
    <w:tmpl w:val="D6CA8EB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25804D4"/>
    <w:multiLevelType w:val="multilevel"/>
    <w:tmpl w:val="20D639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 w:ilvl="0">
        <w:start w:val="2"/>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 w:ilvl="0">
        <w:start w:val="3"/>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 w:ilvl="0">
        <w:start w:val="4"/>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F54D47"/>
    <w:rsid w:val="00364033"/>
    <w:rsid w:val="0069325C"/>
    <w:rsid w:val="007A680D"/>
    <w:rsid w:val="00BB36AF"/>
    <w:rsid w:val="00F54D47"/>
    <w:rsid w:val="00FF2E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D4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4D47"/>
    <w:pPr>
      <w:spacing w:before="100" w:beforeAutospacing="1" w:after="100" w:afterAutospacing="1"/>
    </w:pPr>
  </w:style>
  <w:style w:type="paragraph" w:styleId="ListParagraph">
    <w:name w:val="List Paragraph"/>
    <w:basedOn w:val="Normal"/>
    <w:uiPriority w:val="34"/>
    <w:qFormat/>
    <w:rsid w:val="00364033"/>
    <w:pPr>
      <w:ind w:left="720"/>
      <w:contextualSpacing/>
    </w:pPr>
  </w:style>
</w:styles>
</file>

<file path=word/webSettings.xml><?xml version="1.0" encoding="utf-8"?>
<w:webSettings xmlns:r="http://schemas.openxmlformats.org/officeDocument/2006/relationships" xmlns:w="http://schemas.openxmlformats.org/wordprocessingml/2006/main">
  <w:divs>
    <w:div w:id="106255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marcia</cp:lastModifiedBy>
  <cp:revision>5</cp:revision>
  <dcterms:created xsi:type="dcterms:W3CDTF">2021-04-05T14:46:00Z</dcterms:created>
  <dcterms:modified xsi:type="dcterms:W3CDTF">2021-04-05T15:01:00Z</dcterms:modified>
</cp:coreProperties>
</file>