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59F3" w14:textId="77777777" w:rsidR="003354D0" w:rsidRPr="00DC7ACC" w:rsidRDefault="003354D0" w:rsidP="003354D0">
      <w:pPr>
        <w:spacing w:after="0" w:line="240" w:lineRule="auto"/>
        <w:jc w:val="center"/>
        <w:rPr>
          <w:rFonts w:cstheme="minorHAnsi"/>
          <w:b/>
          <w:bCs/>
          <w:sz w:val="28"/>
          <w:szCs w:val="28"/>
        </w:rPr>
      </w:pPr>
      <w:r w:rsidRPr="00DC7ACC">
        <w:rPr>
          <w:rFonts w:cstheme="minorHAnsi"/>
          <w:b/>
          <w:bCs/>
          <w:sz w:val="28"/>
          <w:szCs w:val="28"/>
        </w:rPr>
        <w:t>The Servant of the Lord</w:t>
      </w:r>
    </w:p>
    <w:p w14:paraId="307E9A51" w14:textId="77777777" w:rsidR="003354D0" w:rsidRPr="00DC7ACC" w:rsidRDefault="003354D0" w:rsidP="003354D0">
      <w:pPr>
        <w:spacing w:after="0" w:line="240" w:lineRule="auto"/>
        <w:jc w:val="center"/>
        <w:rPr>
          <w:rFonts w:eastAsia="Cambria" w:cstheme="minorHAnsi"/>
          <w:sz w:val="24"/>
          <w:szCs w:val="24"/>
        </w:rPr>
      </w:pPr>
      <w:r w:rsidRPr="00DC7ACC">
        <w:rPr>
          <w:rFonts w:eastAsia="Cambria" w:cstheme="minorHAnsi"/>
          <w:sz w:val="24"/>
          <w:szCs w:val="24"/>
        </w:rPr>
        <w:t>Isaiah 40:1-11</w:t>
      </w:r>
    </w:p>
    <w:p w14:paraId="03F2E381" w14:textId="77777777" w:rsidR="003354D0" w:rsidRDefault="003354D0" w:rsidP="003354D0">
      <w:pPr>
        <w:spacing w:after="0" w:line="240" w:lineRule="auto"/>
        <w:jc w:val="center"/>
        <w:rPr>
          <w:rFonts w:eastAsia="Cambria" w:cstheme="minorHAnsi"/>
          <w:sz w:val="28"/>
          <w:szCs w:val="28"/>
        </w:rPr>
      </w:pPr>
    </w:p>
    <w:p w14:paraId="180E89AF" w14:textId="77777777" w:rsidR="003354D0" w:rsidRPr="00DC7ACC" w:rsidRDefault="003354D0" w:rsidP="003354D0">
      <w:pPr>
        <w:rPr>
          <w:sz w:val="24"/>
          <w:szCs w:val="24"/>
        </w:rPr>
      </w:pPr>
      <w:r w:rsidRPr="00DC7ACC">
        <w:rPr>
          <w:sz w:val="24"/>
          <w:szCs w:val="24"/>
        </w:rPr>
        <w:t>“Children have I reared and brought up, but they have rebelled against me… Why will you still be struck down? Why will you continue to rebel? …When you spread out your hands, I will hide my eyes from you; even though you make many prayers, I will not listen; your hands are full of blood. Wash yourselves; make yourselves clean; remove the evil of your deeds from before my eyes.” Isaiah 1:1-2, 16</w:t>
      </w:r>
    </w:p>
    <w:p w14:paraId="00C4AC6F" w14:textId="77777777" w:rsidR="003354D0" w:rsidRPr="00DC7ACC" w:rsidRDefault="003354D0" w:rsidP="003354D0">
      <w:pPr>
        <w:rPr>
          <w:sz w:val="24"/>
          <w:szCs w:val="24"/>
        </w:rPr>
      </w:pPr>
    </w:p>
    <w:p w14:paraId="1417D819" w14:textId="77777777" w:rsidR="003354D0" w:rsidRPr="00DC7ACC" w:rsidRDefault="003354D0" w:rsidP="003354D0">
      <w:pPr>
        <w:rPr>
          <w:b/>
          <w:bCs/>
          <w:sz w:val="24"/>
          <w:szCs w:val="24"/>
        </w:rPr>
      </w:pPr>
      <w:r w:rsidRPr="00DC7ACC">
        <w:rPr>
          <w:b/>
          <w:bCs/>
          <w:sz w:val="24"/>
          <w:szCs w:val="24"/>
        </w:rPr>
        <w:t>The Servant of the Lord will:</w:t>
      </w:r>
    </w:p>
    <w:p w14:paraId="71C9EC48" w14:textId="574809DE" w:rsidR="003354D0" w:rsidRPr="00DC7ACC" w:rsidRDefault="003354D0" w:rsidP="003354D0">
      <w:pPr>
        <w:pStyle w:val="ListParagraph"/>
        <w:numPr>
          <w:ilvl w:val="0"/>
          <w:numId w:val="1"/>
        </w:numPr>
        <w:rPr>
          <w:rFonts w:eastAsia="Times New Roman"/>
          <w:sz w:val="24"/>
          <w:szCs w:val="24"/>
        </w:rPr>
      </w:pPr>
      <w:r w:rsidRPr="00DC7ACC">
        <w:rPr>
          <w:rFonts w:eastAsia="Times New Roman"/>
          <w:sz w:val="24"/>
          <w:szCs w:val="24"/>
        </w:rPr>
        <w:t xml:space="preserve">Gently </w:t>
      </w:r>
      <w:r w:rsidRPr="003354D0">
        <w:rPr>
          <w:rFonts w:eastAsia="Times New Roman"/>
          <w:b/>
          <w:bCs/>
          <w:sz w:val="24"/>
          <w:szCs w:val="24"/>
        </w:rPr>
        <w:t>C</w:t>
      </w:r>
      <w:r>
        <w:rPr>
          <w:rFonts w:eastAsia="Times New Roman"/>
          <w:b/>
          <w:bCs/>
          <w:sz w:val="24"/>
          <w:szCs w:val="24"/>
        </w:rPr>
        <w:t>____________</w:t>
      </w:r>
      <w:r w:rsidRPr="00DC7ACC">
        <w:rPr>
          <w:rFonts w:eastAsia="Times New Roman"/>
          <w:sz w:val="24"/>
          <w:szCs w:val="24"/>
        </w:rPr>
        <w:t xml:space="preserve"> God’s People (v. 1-2,11)</w:t>
      </w:r>
    </w:p>
    <w:p w14:paraId="6A7A6A25" w14:textId="77777777" w:rsidR="003354D0" w:rsidRPr="00DC7ACC" w:rsidRDefault="003354D0" w:rsidP="003354D0">
      <w:pPr>
        <w:rPr>
          <w:sz w:val="24"/>
          <w:szCs w:val="24"/>
        </w:rPr>
      </w:pPr>
    </w:p>
    <w:p w14:paraId="754709E5" w14:textId="3FC0EF05" w:rsidR="003354D0" w:rsidRPr="00DC7ACC" w:rsidRDefault="003354D0" w:rsidP="003354D0">
      <w:pPr>
        <w:pStyle w:val="ListParagraph"/>
        <w:numPr>
          <w:ilvl w:val="0"/>
          <w:numId w:val="1"/>
        </w:numPr>
        <w:rPr>
          <w:rFonts w:eastAsia="Times New Roman"/>
          <w:sz w:val="24"/>
          <w:szCs w:val="24"/>
        </w:rPr>
      </w:pPr>
      <w:r w:rsidRPr="00DC7ACC">
        <w:rPr>
          <w:rFonts w:eastAsia="Times New Roman"/>
          <w:sz w:val="24"/>
          <w:szCs w:val="24"/>
        </w:rPr>
        <w:t xml:space="preserve">Urgently </w:t>
      </w:r>
      <w:r w:rsidRPr="00C741D3">
        <w:rPr>
          <w:rFonts w:eastAsia="Times New Roman"/>
          <w:b/>
          <w:bCs/>
          <w:sz w:val="24"/>
          <w:szCs w:val="24"/>
        </w:rPr>
        <w:t>W</w:t>
      </w:r>
      <w:r w:rsidR="00C741D3">
        <w:rPr>
          <w:rFonts w:eastAsia="Times New Roman"/>
          <w:b/>
          <w:bCs/>
          <w:sz w:val="24"/>
          <w:szCs w:val="24"/>
        </w:rPr>
        <w:t>_______</w:t>
      </w:r>
      <w:r w:rsidRPr="00DC7ACC">
        <w:rPr>
          <w:rFonts w:eastAsia="Times New Roman"/>
          <w:sz w:val="24"/>
          <w:szCs w:val="24"/>
        </w:rPr>
        <w:t xml:space="preserve"> All People (v. 3-8)</w:t>
      </w:r>
    </w:p>
    <w:p w14:paraId="41538B14" w14:textId="77777777" w:rsidR="003354D0" w:rsidRPr="00DC7ACC" w:rsidRDefault="003354D0" w:rsidP="003354D0">
      <w:pPr>
        <w:rPr>
          <w:sz w:val="24"/>
          <w:szCs w:val="24"/>
        </w:rPr>
      </w:pPr>
    </w:p>
    <w:p w14:paraId="3D0B65E4" w14:textId="77777777" w:rsidR="003354D0" w:rsidRPr="00DC7ACC" w:rsidRDefault="003354D0" w:rsidP="003354D0">
      <w:pPr>
        <w:rPr>
          <w:sz w:val="24"/>
          <w:szCs w:val="24"/>
        </w:rPr>
      </w:pPr>
      <w:r w:rsidRPr="00DC7ACC">
        <w:rPr>
          <w:sz w:val="24"/>
          <w:szCs w:val="24"/>
        </w:rPr>
        <w:t>“If your hand causes you to sin, cut it off. It is better for you to enter life crippled than with two hands to go to hell, to the unquenchable fire… And if your eye causes you to sin, tear it out. It is better for you to enter the kingdom of God with one eye than with two eyes to be thrown into hell, ‘where their worm does not die and the fire is not quenched.’” Mark 9:43, 47-48 (see Isaiah 66:44)</w:t>
      </w:r>
    </w:p>
    <w:p w14:paraId="7950BDAE" w14:textId="77777777" w:rsidR="003354D0" w:rsidRPr="00DC7ACC" w:rsidRDefault="003354D0" w:rsidP="003354D0">
      <w:pPr>
        <w:rPr>
          <w:sz w:val="24"/>
          <w:szCs w:val="24"/>
        </w:rPr>
      </w:pPr>
    </w:p>
    <w:p w14:paraId="2989C4F5" w14:textId="212FC000" w:rsidR="003354D0" w:rsidRPr="00DC7ACC" w:rsidRDefault="003354D0" w:rsidP="003354D0">
      <w:pPr>
        <w:pStyle w:val="ListParagraph"/>
        <w:numPr>
          <w:ilvl w:val="0"/>
          <w:numId w:val="1"/>
        </w:numPr>
        <w:rPr>
          <w:rFonts w:eastAsia="Times New Roman"/>
          <w:sz w:val="24"/>
          <w:szCs w:val="24"/>
        </w:rPr>
      </w:pPr>
      <w:r w:rsidRPr="00DC7ACC">
        <w:rPr>
          <w:rFonts w:eastAsia="Times New Roman"/>
          <w:sz w:val="24"/>
          <w:szCs w:val="24"/>
        </w:rPr>
        <w:t xml:space="preserve">Clearly </w:t>
      </w:r>
      <w:r w:rsidRPr="00C741D3">
        <w:rPr>
          <w:rFonts w:eastAsia="Times New Roman"/>
          <w:b/>
          <w:bCs/>
          <w:sz w:val="24"/>
          <w:szCs w:val="24"/>
        </w:rPr>
        <w:t>P</w:t>
      </w:r>
      <w:r w:rsidR="00C741D3">
        <w:rPr>
          <w:rFonts w:eastAsia="Times New Roman"/>
          <w:b/>
          <w:bCs/>
          <w:sz w:val="24"/>
          <w:szCs w:val="24"/>
        </w:rPr>
        <w:t>__________</w:t>
      </w:r>
      <w:r w:rsidRPr="00DC7ACC">
        <w:rPr>
          <w:rFonts w:eastAsia="Times New Roman"/>
          <w:sz w:val="24"/>
          <w:szCs w:val="24"/>
        </w:rPr>
        <w:t xml:space="preserve"> the Good News (v. 3, 5, 8-11)</w:t>
      </w:r>
    </w:p>
    <w:p w14:paraId="2555B183" w14:textId="77777777" w:rsidR="003354D0" w:rsidRPr="00DC7ACC" w:rsidRDefault="003354D0" w:rsidP="003354D0">
      <w:pPr>
        <w:rPr>
          <w:sz w:val="24"/>
          <w:szCs w:val="24"/>
        </w:rPr>
      </w:pPr>
    </w:p>
    <w:p w14:paraId="050B33C5" w14:textId="77777777" w:rsidR="003354D0" w:rsidRDefault="003354D0" w:rsidP="003354D0">
      <w:pPr>
        <w:rPr>
          <w:sz w:val="24"/>
          <w:szCs w:val="24"/>
        </w:rPr>
      </w:pPr>
      <w:r w:rsidRPr="00DC7ACC">
        <w:rPr>
          <w:sz w:val="24"/>
          <w:szCs w:val="24"/>
        </w:rPr>
        <w:t>“I am not ashamed of the gospel, for it is the power of God for salvation to everyone who believes, to the Jew first and also to the Greek.” Romans 1:16</w:t>
      </w:r>
    </w:p>
    <w:p w14:paraId="029596F8" w14:textId="77777777" w:rsidR="003354D0" w:rsidRDefault="003354D0" w:rsidP="003354D0">
      <w:pPr>
        <w:rPr>
          <w:sz w:val="24"/>
          <w:szCs w:val="24"/>
        </w:rPr>
      </w:pPr>
    </w:p>
    <w:p w14:paraId="4427C2BF" w14:textId="77777777" w:rsidR="003354D0" w:rsidRDefault="003354D0" w:rsidP="003354D0">
      <w:pPr>
        <w:rPr>
          <w:sz w:val="24"/>
          <w:szCs w:val="24"/>
        </w:rPr>
      </w:pPr>
    </w:p>
    <w:p w14:paraId="7F4D7A8C" w14:textId="3FCD5AF8" w:rsidR="003354D0" w:rsidRDefault="003354D0" w:rsidP="003354D0">
      <w:pPr>
        <w:rPr>
          <w:rFonts w:cstheme="minorHAnsi"/>
          <w:b/>
          <w:bCs/>
          <w:sz w:val="28"/>
          <w:szCs w:val="28"/>
        </w:rPr>
      </w:pPr>
      <w:r>
        <w:rPr>
          <w:rFonts w:cstheme="minorHAnsi"/>
          <w:b/>
          <w:bCs/>
          <w:sz w:val="28"/>
          <w:szCs w:val="28"/>
        </w:rPr>
        <w:br w:type="page"/>
      </w:r>
    </w:p>
    <w:p w14:paraId="3929B7A7" w14:textId="746C718F" w:rsidR="00D578D6" w:rsidRPr="00DC7ACC" w:rsidRDefault="00904865" w:rsidP="00904865">
      <w:pPr>
        <w:spacing w:after="0" w:line="240" w:lineRule="auto"/>
        <w:jc w:val="center"/>
        <w:rPr>
          <w:rFonts w:cstheme="minorHAnsi"/>
          <w:b/>
          <w:bCs/>
          <w:sz w:val="28"/>
          <w:szCs w:val="28"/>
        </w:rPr>
      </w:pPr>
      <w:r w:rsidRPr="00DC7ACC">
        <w:rPr>
          <w:rFonts w:cstheme="minorHAnsi"/>
          <w:b/>
          <w:bCs/>
          <w:sz w:val="28"/>
          <w:szCs w:val="28"/>
        </w:rPr>
        <w:lastRenderedPageBreak/>
        <w:t>The Servant of the Lord</w:t>
      </w:r>
    </w:p>
    <w:p w14:paraId="65DF06B7" w14:textId="48EE7F17" w:rsidR="00904865" w:rsidRPr="00DC7ACC" w:rsidRDefault="00904865" w:rsidP="00904865">
      <w:pPr>
        <w:spacing w:after="0" w:line="240" w:lineRule="auto"/>
        <w:jc w:val="center"/>
        <w:rPr>
          <w:rFonts w:eastAsia="Cambria" w:cstheme="minorHAnsi"/>
          <w:sz w:val="24"/>
          <w:szCs w:val="24"/>
        </w:rPr>
      </w:pPr>
      <w:r w:rsidRPr="00DC7ACC">
        <w:rPr>
          <w:rFonts w:eastAsia="Cambria" w:cstheme="minorHAnsi"/>
          <w:sz w:val="24"/>
          <w:szCs w:val="24"/>
        </w:rPr>
        <w:t>Isaiah 40:1-11</w:t>
      </w:r>
    </w:p>
    <w:p w14:paraId="008E75CB" w14:textId="74499774" w:rsidR="00DC7ACC" w:rsidRDefault="00DC7ACC" w:rsidP="00904865">
      <w:pPr>
        <w:spacing w:after="0" w:line="240" w:lineRule="auto"/>
        <w:jc w:val="center"/>
        <w:rPr>
          <w:rFonts w:eastAsia="Cambria" w:cstheme="minorHAnsi"/>
          <w:sz w:val="28"/>
          <w:szCs w:val="28"/>
        </w:rPr>
      </w:pPr>
    </w:p>
    <w:p w14:paraId="47E8A896" w14:textId="77777777" w:rsidR="00DC7ACC" w:rsidRPr="00DC7ACC" w:rsidRDefault="00DC7ACC" w:rsidP="00DC7ACC">
      <w:pPr>
        <w:rPr>
          <w:sz w:val="24"/>
          <w:szCs w:val="24"/>
        </w:rPr>
      </w:pPr>
      <w:r w:rsidRPr="00DC7ACC">
        <w:rPr>
          <w:sz w:val="24"/>
          <w:szCs w:val="24"/>
        </w:rPr>
        <w:t>“Children have I reared and brought up, but they have rebelled against me… Why will you still be struck down? Why will you continue to rebel? …When you spread out your hands, I will hide my eyes from you; even though you make many prayers, I will not listen; your hands are full of blood. Wash yourselves; make yourselves clean; remove the evil of your deeds from before my eyes.” Isaiah 1:1-2, 16</w:t>
      </w:r>
    </w:p>
    <w:p w14:paraId="43984E52" w14:textId="77777777" w:rsidR="00DC7ACC" w:rsidRPr="00DC7ACC" w:rsidRDefault="00DC7ACC" w:rsidP="00DC7ACC">
      <w:pPr>
        <w:rPr>
          <w:sz w:val="24"/>
          <w:szCs w:val="24"/>
        </w:rPr>
      </w:pPr>
    </w:p>
    <w:p w14:paraId="450172BC" w14:textId="77777777" w:rsidR="00DC7ACC" w:rsidRPr="00DC7ACC" w:rsidRDefault="00DC7ACC" w:rsidP="00DC7ACC">
      <w:pPr>
        <w:rPr>
          <w:b/>
          <w:bCs/>
          <w:sz w:val="24"/>
          <w:szCs w:val="24"/>
        </w:rPr>
      </w:pPr>
      <w:r w:rsidRPr="00DC7ACC">
        <w:rPr>
          <w:b/>
          <w:bCs/>
          <w:sz w:val="24"/>
          <w:szCs w:val="24"/>
        </w:rPr>
        <w:t>The Servant of the Lord will:</w:t>
      </w:r>
    </w:p>
    <w:p w14:paraId="639B730E" w14:textId="77777777" w:rsidR="00DC7ACC" w:rsidRPr="00DC7ACC" w:rsidRDefault="00DC7ACC" w:rsidP="003354D0">
      <w:pPr>
        <w:pStyle w:val="ListParagraph"/>
        <w:numPr>
          <w:ilvl w:val="0"/>
          <w:numId w:val="3"/>
        </w:numPr>
        <w:rPr>
          <w:rFonts w:eastAsia="Times New Roman"/>
          <w:sz w:val="24"/>
          <w:szCs w:val="24"/>
        </w:rPr>
      </w:pPr>
      <w:r w:rsidRPr="00DC7ACC">
        <w:rPr>
          <w:rFonts w:eastAsia="Times New Roman"/>
          <w:sz w:val="24"/>
          <w:szCs w:val="24"/>
        </w:rPr>
        <w:t xml:space="preserve">Gently </w:t>
      </w:r>
      <w:r w:rsidRPr="00DC7ACC">
        <w:rPr>
          <w:rFonts w:eastAsia="Times New Roman"/>
          <w:b/>
          <w:bCs/>
          <w:sz w:val="24"/>
          <w:szCs w:val="24"/>
          <w:u w:val="single"/>
        </w:rPr>
        <w:t>Comfort</w:t>
      </w:r>
      <w:r w:rsidRPr="00DC7ACC">
        <w:rPr>
          <w:rFonts w:eastAsia="Times New Roman"/>
          <w:sz w:val="24"/>
          <w:szCs w:val="24"/>
        </w:rPr>
        <w:t xml:space="preserve"> God’s People (v. 1-2,11)</w:t>
      </w:r>
    </w:p>
    <w:p w14:paraId="5D99DB57" w14:textId="77777777" w:rsidR="00DC7ACC" w:rsidRPr="00DC7ACC" w:rsidRDefault="00DC7ACC" w:rsidP="00DC7ACC">
      <w:pPr>
        <w:rPr>
          <w:sz w:val="24"/>
          <w:szCs w:val="24"/>
        </w:rPr>
      </w:pPr>
    </w:p>
    <w:p w14:paraId="72809116" w14:textId="77777777" w:rsidR="00DC7ACC" w:rsidRPr="00DC7ACC" w:rsidRDefault="00DC7ACC" w:rsidP="003354D0">
      <w:pPr>
        <w:pStyle w:val="ListParagraph"/>
        <w:numPr>
          <w:ilvl w:val="0"/>
          <w:numId w:val="3"/>
        </w:numPr>
        <w:rPr>
          <w:rFonts w:eastAsia="Times New Roman"/>
          <w:sz w:val="24"/>
          <w:szCs w:val="24"/>
        </w:rPr>
      </w:pPr>
      <w:r w:rsidRPr="00DC7ACC">
        <w:rPr>
          <w:rFonts w:eastAsia="Times New Roman"/>
          <w:sz w:val="24"/>
          <w:szCs w:val="24"/>
        </w:rPr>
        <w:t xml:space="preserve">Urgently </w:t>
      </w:r>
      <w:r w:rsidRPr="00DC7ACC">
        <w:rPr>
          <w:rFonts w:eastAsia="Times New Roman"/>
          <w:b/>
          <w:bCs/>
          <w:sz w:val="24"/>
          <w:szCs w:val="24"/>
          <w:u w:val="single"/>
        </w:rPr>
        <w:t>Warn</w:t>
      </w:r>
      <w:r w:rsidRPr="00DC7ACC">
        <w:rPr>
          <w:rFonts w:eastAsia="Times New Roman"/>
          <w:sz w:val="24"/>
          <w:szCs w:val="24"/>
        </w:rPr>
        <w:t xml:space="preserve"> All People (v. 3-8)</w:t>
      </w:r>
    </w:p>
    <w:p w14:paraId="494AFC31" w14:textId="77777777" w:rsidR="00DC7ACC" w:rsidRPr="00DC7ACC" w:rsidRDefault="00DC7ACC" w:rsidP="00DC7ACC">
      <w:pPr>
        <w:rPr>
          <w:sz w:val="24"/>
          <w:szCs w:val="24"/>
        </w:rPr>
      </w:pPr>
    </w:p>
    <w:p w14:paraId="5CB9BFBD" w14:textId="77777777" w:rsidR="00DC7ACC" w:rsidRPr="00DC7ACC" w:rsidRDefault="00DC7ACC" w:rsidP="00DC7ACC">
      <w:pPr>
        <w:rPr>
          <w:sz w:val="24"/>
          <w:szCs w:val="24"/>
        </w:rPr>
      </w:pPr>
      <w:r w:rsidRPr="00DC7ACC">
        <w:rPr>
          <w:sz w:val="24"/>
          <w:szCs w:val="24"/>
        </w:rPr>
        <w:t>“If your hand causes you to sin, cut it off. It is better for you to enter life crippled than with two hands to go to hell, to the unquenchable fire… And if your eye causes you to sin, tear it out. It is better for you to enter the kingdom of God with one eye than with two eyes to be thrown into hell, ‘where their worm does not die and the fire is not quenched.’” Mark 9:43, 47-48 (see Isaiah 66:44)</w:t>
      </w:r>
    </w:p>
    <w:p w14:paraId="5CFD8AA1" w14:textId="77777777" w:rsidR="00DC7ACC" w:rsidRPr="00DC7ACC" w:rsidRDefault="00DC7ACC" w:rsidP="00DC7ACC">
      <w:pPr>
        <w:rPr>
          <w:sz w:val="24"/>
          <w:szCs w:val="24"/>
        </w:rPr>
      </w:pPr>
    </w:p>
    <w:p w14:paraId="05BC1B95" w14:textId="77777777" w:rsidR="00DC7ACC" w:rsidRPr="00DC7ACC" w:rsidRDefault="00DC7ACC" w:rsidP="003354D0">
      <w:pPr>
        <w:pStyle w:val="ListParagraph"/>
        <w:numPr>
          <w:ilvl w:val="0"/>
          <w:numId w:val="3"/>
        </w:numPr>
        <w:rPr>
          <w:rFonts w:eastAsia="Times New Roman"/>
          <w:sz w:val="24"/>
          <w:szCs w:val="24"/>
        </w:rPr>
      </w:pPr>
      <w:r w:rsidRPr="00DC7ACC">
        <w:rPr>
          <w:rFonts w:eastAsia="Times New Roman"/>
          <w:sz w:val="24"/>
          <w:szCs w:val="24"/>
        </w:rPr>
        <w:t xml:space="preserve">Clearly </w:t>
      </w:r>
      <w:r w:rsidRPr="00DC7ACC">
        <w:rPr>
          <w:rFonts w:eastAsia="Times New Roman"/>
          <w:b/>
          <w:bCs/>
          <w:sz w:val="24"/>
          <w:szCs w:val="24"/>
          <w:u w:val="single"/>
        </w:rPr>
        <w:t>Proclaim</w:t>
      </w:r>
      <w:r w:rsidRPr="00DC7ACC">
        <w:rPr>
          <w:rFonts w:eastAsia="Times New Roman"/>
          <w:sz w:val="24"/>
          <w:szCs w:val="24"/>
        </w:rPr>
        <w:t xml:space="preserve"> the Good News (v. 3, 5, 8-11)</w:t>
      </w:r>
    </w:p>
    <w:p w14:paraId="1C7AD57C" w14:textId="77777777" w:rsidR="00DC7ACC" w:rsidRPr="00DC7ACC" w:rsidRDefault="00DC7ACC" w:rsidP="00DC7ACC">
      <w:pPr>
        <w:rPr>
          <w:sz w:val="24"/>
          <w:szCs w:val="24"/>
        </w:rPr>
      </w:pPr>
    </w:p>
    <w:p w14:paraId="2F5CABEC" w14:textId="77777777" w:rsidR="00DC7ACC" w:rsidRDefault="00DC7ACC" w:rsidP="00DC7ACC">
      <w:r w:rsidRPr="00DC7ACC">
        <w:rPr>
          <w:sz w:val="24"/>
          <w:szCs w:val="24"/>
        </w:rPr>
        <w:t>“I am not ashamed of the gospel, for it is the power of God for salvation to everyone who believes, to the Jew first and also to the Greek.” Romans 1:16</w:t>
      </w:r>
    </w:p>
    <w:p w14:paraId="46442B83" w14:textId="77777777" w:rsidR="00DC7ACC" w:rsidRPr="00904865" w:rsidRDefault="00DC7ACC" w:rsidP="00DC7ACC">
      <w:pPr>
        <w:spacing w:after="0" w:line="240" w:lineRule="auto"/>
        <w:rPr>
          <w:rFonts w:cstheme="minorHAnsi"/>
          <w:sz w:val="28"/>
          <w:szCs w:val="28"/>
        </w:rPr>
      </w:pPr>
    </w:p>
    <w:sectPr w:rsidR="00DC7ACC" w:rsidRPr="00904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0FF"/>
    <w:multiLevelType w:val="hybridMultilevel"/>
    <w:tmpl w:val="B5DC623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293D11"/>
    <w:multiLevelType w:val="hybridMultilevel"/>
    <w:tmpl w:val="B5DC62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66286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305835">
    <w:abstractNumId w:val="0"/>
  </w:num>
  <w:num w:numId="3" w16cid:durableId="7012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65"/>
    <w:rsid w:val="003354D0"/>
    <w:rsid w:val="00904865"/>
    <w:rsid w:val="00C741D3"/>
    <w:rsid w:val="00D578D6"/>
    <w:rsid w:val="00DC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1EBE"/>
  <w15:chartTrackingRefBased/>
  <w15:docId w15:val="{1C91E1CE-4778-482E-BC4D-89E4738E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AC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2023-04-04T15:04:00Z</dcterms:created>
  <dcterms:modified xsi:type="dcterms:W3CDTF">2023-04-04T15:25:00Z</dcterms:modified>
</cp:coreProperties>
</file>