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8F377C" w14:textId="77777777" w:rsidR="005A2A84" w:rsidRPr="005A2A84" w:rsidRDefault="005A2A84" w:rsidP="005A2A84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Join God in His Work</w:t>
      </w:r>
    </w:p>
    <w:p w14:paraId="0A505BF4" w14:textId="77777777" w:rsidR="005A2A84" w:rsidRPr="005A2A84" w:rsidRDefault="005A2A84" w:rsidP="005A2A84">
      <w:pPr>
        <w:spacing w:after="0" w:line="240" w:lineRule="auto"/>
        <w:jc w:val="center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John 5:16-27</w:t>
      </w:r>
    </w:p>
    <w:p w14:paraId="51FE0459" w14:textId="77777777" w:rsidR="005A2A84" w:rsidRPr="005A2A84" w:rsidRDefault="005A2A84" w:rsidP="005A2A84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DB36B09" w14:textId="77777777" w:rsid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“I </w:t>
      </w:r>
      <w:proofErr w:type="gramStart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lift up</w:t>
      </w:r>
      <w:proofErr w:type="gramEnd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my eyes to the hills. From where does my help come? My help comes from the Lord, who made heaven and earth. He will not let your foot be moved; he who keeps you will not slumber. Behold, he who keeps Israel will neither slumber nor sleep. The Lord is your keeper; the Lord is your shade on your right hand. The sun shall not strike you by day, nor the moon by night.” </w:t>
      </w:r>
    </w:p>
    <w:p w14:paraId="47E45331" w14:textId="7E1D863A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Psalm 121:1-6</w:t>
      </w:r>
    </w:p>
    <w:p w14:paraId="443E070A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D585772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God’s Invitation to Join Him:</w:t>
      </w:r>
    </w:p>
    <w:p w14:paraId="611F5F51" w14:textId="68C0DC1F" w:rsidR="005A2A84" w:rsidRDefault="005A2A84" w:rsidP="005A2A84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God is </w:t>
      </w:r>
      <w:r w:rsidRP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A</w:t>
      </w:r>
      <w:r w:rsid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__________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working (v. 17-19)</w:t>
      </w:r>
    </w:p>
    <w:p w14:paraId="5969F9AB" w14:textId="77777777" w:rsidR="005A2A84" w:rsidRDefault="005A2A84" w:rsidP="005A2A84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5CAAD79D" w14:textId="77777777" w:rsidR="005A2A84" w:rsidRPr="005A2A84" w:rsidRDefault="005A2A84" w:rsidP="005A2A84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0B989B64" w14:textId="5527FAF1" w:rsidR="005A2A84" w:rsidRDefault="005A2A84" w:rsidP="005A2A84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God </w:t>
      </w:r>
      <w:r w:rsidRP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A</w:t>
      </w:r>
      <w:r w:rsid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_________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us to see what He is doing (v. 19-20; 14:12, 26)</w:t>
      </w:r>
    </w:p>
    <w:p w14:paraId="677E55C7" w14:textId="77777777" w:rsidR="005A2A84" w:rsidRDefault="005A2A84" w:rsidP="005A2A84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40C42670" w14:textId="77777777" w:rsidR="005A2A84" w:rsidRPr="005A2A84" w:rsidRDefault="005A2A84" w:rsidP="005A2A84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42D80E55" w14:textId="47CF9088" w:rsidR="005A2A84" w:rsidRDefault="005A2A84" w:rsidP="005A2A84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Working in the </w:t>
      </w:r>
      <w:r w:rsidRP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H</w:t>
      </w:r>
      <w:r w:rsid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__________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of people </w:t>
      </w:r>
    </w:p>
    <w:p w14:paraId="788E138E" w14:textId="74AD991E" w:rsidR="005A2A84" w:rsidRPr="005A2A84" w:rsidRDefault="005A2A84" w:rsidP="005A2A84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(6:44-45; 10:3-5; 12:32-33; Rom. 8:29) </w:t>
      </w:r>
    </w:p>
    <w:p w14:paraId="7D9132AE" w14:textId="77777777" w:rsid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8D40B95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6524668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“In that day the Lord will extend his hand yet a second time to recover the remnant that remains of his people, from Assyria, from Egypt, from Pathros, from Cush… and from the coastlands of the sea. He will raise a signal for the nations and will assemble the banished of </w:t>
      </w:r>
      <w:proofErr w:type="gramStart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Israel, and</w:t>
      </w:r>
      <w:proofErr w:type="gramEnd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gather the dispersed of Judah from the four corners of the earth.” Isaiah 11:11-12</w:t>
      </w:r>
    </w:p>
    <w:p w14:paraId="5D63CDBC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58D889D9" w14:textId="124A18CA" w:rsidR="005A2A84" w:rsidRPr="005A2A84" w:rsidRDefault="005A2A84" w:rsidP="005A2A8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God </w:t>
      </w:r>
      <w:r w:rsidRP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E</w:t>
      </w:r>
      <w:r w:rsidR="004017E1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__________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us to join in His work (v. 19) </w:t>
      </w:r>
    </w:p>
    <w:p w14:paraId="062D40E6" w14:textId="211E889D" w:rsid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D296A78" w14:textId="77777777" w:rsid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DA5AA95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11F5CB9" w14:textId="77777777" w:rsidR="005A2A84" w:rsidRPr="005A2A84" w:rsidRDefault="005A2A84" w:rsidP="005A2A8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“Whoever believes in me will also do the works that I do; and greater works than these will he do, because I am going to the </w:t>
      </w:r>
      <w:proofErr w:type="gramStart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Father</w:t>
      </w:r>
      <w:proofErr w:type="gramEnd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.” John 14:12</w:t>
      </w:r>
    </w:p>
    <w:p w14:paraId="7297186A" w14:textId="77777777" w:rsidR="00D945B3" w:rsidRPr="005A2A84" w:rsidRDefault="00D945B3">
      <w:pPr>
        <w:rPr>
          <w:rFonts w:ascii="Avenir Book" w:hAnsi="Avenir Book"/>
        </w:rPr>
      </w:pPr>
    </w:p>
    <w:p w14:paraId="2D0D0B2C" w14:textId="39B7A056" w:rsidR="004017E1" w:rsidRDefault="004017E1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101BDC40" w14:textId="77777777" w:rsidR="004017E1" w:rsidRPr="005A2A84" w:rsidRDefault="004017E1" w:rsidP="004017E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Join God in His Work</w:t>
      </w:r>
    </w:p>
    <w:p w14:paraId="17DD32AF" w14:textId="77777777" w:rsidR="004017E1" w:rsidRPr="005A2A84" w:rsidRDefault="004017E1" w:rsidP="004017E1">
      <w:pPr>
        <w:spacing w:after="0" w:line="240" w:lineRule="auto"/>
        <w:jc w:val="center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John 5:16-27</w:t>
      </w:r>
    </w:p>
    <w:p w14:paraId="1BEE163A" w14:textId="77777777" w:rsidR="004017E1" w:rsidRPr="005A2A84" w:rsidRDefault="004017E1" w:rsidP="004017E1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7D780D2" w14:textId="77777777" w:rsidR="004017E1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“I </w:t>
      </w:r>
      <w:proofErr w:type="gramStart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lift up</w:t>
      </w:r>
      <w:proofErr w:type="gramEnd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my eyes to the hills. From where does my help come? My help comes from the Lord, who made heaven and earth. He will not let your foot be moved; he who keeps you will not slumber. Behold, he who keeps Israel will neither slumber nor sleep. The Lord is your keeper; the Lord is your shade on your right hand. The sun shall not strike you by day, nor the moon by night.” </w:t>
      </w:r>
    </w:p>
    <w:p w14:paraId="4175B249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Psalm 121:1-6</w:t>
      </w:r>
    </w:p>
    <w:p w14:paraId="5B45649F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0321A41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14:ligatures w14:val="none"/>
        </w:rPr>
        <w:t>God’s Invitation to Join Him:</w:t>
      </w:r>
    </w:p>
    <w:p w14:paraId="6D25F811" w14:textId="77777777" w:rsidR="004017E1" w:rsidRDefault="004017E1" w:rsidP="004017E1">
      <w:pPr>
        <w:numPr>
          <w:ilvl w:val="0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God is </w:t>
      </w: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Always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working (v. 17-19)</w:t>
      </w:r>
    </w:p>
    <w:p w14:paraId="64AA96D0" w14:textId="77777777" w:rsidR="004017E1" w:rsidRDefault="004017E1" w:rsidP="004017E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7F68A651" w14:textId="77777777" w:rsidR="004017E1" w:rsidRPr="005A2A84" w:rsidRDefault="004017E1" w:rsidP="004017E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6CC15BD2" w14:textId="77777777" w:rsidR="004017E1" w:rsidRDefault="004017E1" w:rsidP="004017E1">
      <w:pPr>
        <w:numPr>
          <w:ilvl w:val="0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God </w:t>
      </w: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Allows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us to see what He is doing (v. 19-20; 14:12, 26)</w:t>
      </w:r>
    </w:p>
    <w:p w14:paraId="50EC84CB" w14:textId="77777777" w:rsidR="004017E1" w:rsidRDefault="004017E1" w:rsidP="004017E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1CAF432E" w14:textId="77777777" w:rsidR="004017E1" w:rsidRPr="005A2A84" w:rsidRDefault="004017E1" w:rsidP="004017E1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</w:p>
    <w:p w14:paraId="0AB0F09D" w14:textId="77777777" w:rsidR="004017E1" w:rsidRDefault="004017E1" w:rsidP="004017E1">
      <w:pPr>
        <w:numPr>
          <w:ilvl w:val="1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Working in the </w:t>
      </w: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Hearts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of people </w:t>
      </w:r>
    </w:p>
    <w:p w14:paraId="410B73A7" w14:textId="77777777" w:rsidR="004017E1" w:rsidRPr="005A2A84" w:rsidRDefault="004017E1" w:rsidP="004017E1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(6:44-45; 10:3-5; 12:32-33; Rom. 8:29) </w:t>
      </w:r>
    </w:p>
    <w:p w14:paraId="6F60A57B" w14:textId="77777777" w:rsidR="004017E1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9B95B63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6F3E0FA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“In that day the Lord will extend his hand yet a second time to recover the remnant that remains of his people, from Assyria, from Egypt, from Pathros, from Cush… and from the coastlands of the sea. He will raise a signal for the nations and will assemble the banished of </w:t>
      </w:r>
      <w:proofErr w:type="gramStart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Israel, and</w:t>
      </w:r>
      <w:proofErr w:type="gramEnd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gather the dispersed of Judah from the four corners of the earth.” Isaiah 11:11-12</w:t>
      </w:r>
    </w:p>
    <w:p w14:paraId="550A7B89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E3210C3" w14:textId="77777777" w:rsidR="004017E1" w:rsidRPr="005A2A84" w:rsidRDefault="004017E1" w:rsidP="004017E1">
      <w:pPr>
        <w:numPr>
          <w:ilvl w:val="0"/>
          <w:numId w:val="4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God </w:t>
      </w:r>
      <w:r w:rsidRPr="005A2A84">
        <w:rPr>
          <w:rFonts w:ascii="Avenir Book" w:eastAsia="Times New Roman" w:hAnsi="Avenir Book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Enables</w:t>
      </w: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 us to join in His work (v. 19) </w:t>
      </w:r>
    </w:p>
    <w:p w14:paraId="31B9C216" w14:textId="77777777" w:rsidR="004017E1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3E579724" w14:textId="77777777" w:rsidR="004017E1" w:rsidRDefault="004017E1" w:rsidP="004017E1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14E0F0E" w14:textId="77777777" w:rsidR="004017E1" w:rsidRPr="005A2A84" w:rsidRDefault="004017E1" w:rsidP="004017E1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548ED177" w14:textId="6AA450CB" w:rsidR="005A2A84" w:rsidRPr="005A2A84" w:rsidRDefault="004017E1" w:rsidP="004017E1">
      <w:pPr>
        <w:rPr>
          <w:rFonts w:ascii="Avenir Book" w:hAnsi="Avenir Book"/>
        </w:rPr>
      </w:pPr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 xml:space="preserve">“Whoever believes in me will also do the works that I do; and greater works than these will he do, because I am going to the </w:t>
      </w:r>
      <w:proofErr w:type="gramStart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Father</w:t>
      </w:r>
      <w:proofErr w:type="gramEnd"/>
      <w:r w:rsidRPr="005A2A84">
        <w:rPr>
          <w:rFonts w:ascii="Avenir Book" w:eastAsia="Times New Roman" w:hAnsi="Avenir Book" w:cs="Times New Roman"/>
          <w:color w:val="000000"/>
          <w:kern w:val="0"/>
          <w:sz w:val="26"/>
          <w:szCs w:val="26"/>
          <w14:ligatures w14:val="none"/>
        </w:rPr>
        <w:t>.” John 14:12</w:t>
      </w:r>
    </w:p>
    <w:sectPr w:rsidR="005A2A84" w:rsidRPr="005A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3A3BCF"/>
    <w:multiLevelType w:val="multilevel"/>
    <w:tmpl w:val="94E46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36786"/>
    <w:multiLevelType w:val="multilevel"/>
    <w:tmpl w:val="7DD8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67BCD"/>
    <w:multiLevelType w:val="multilevel"/>
    <w:tmpl w:val="94E46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767F8"/>
    <w:multiLevelType w:val="multilevel"/>
    <w:tmpl w:val="7DD8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715489">
    <w:abstractNumId w:val="1"/>
  </w:num>
  <w:num w:numId="2" w16cid:durableId="53958736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462114776">
    <w:abstractNumId w:val="3"/>
  </w:num>
  <w:num w:numId="4" w16cid:durableId="76677208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84"/>
    <w:rsid w:val="001A7503"/>
    <w:rsid w:val="004017E1"/>
    <w:rsid w:val="005A2A84"/>
    <w:rsid w:val="00604F49"/>
    <w:rsid w:val="00646F5E"/>
    <w:rsid w:val="00D945B3"/>
    <w:rsid w:val="00E7459B"/>
    <w:rsid w:val="00EB0E1C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01889"/>
  <w15:chartTrackingRefBased/>
  <w15:docId w15:val="{2023D767-AE3D-BF4B-B7A3-1F1879E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1939</Characters>
  <Application>Microsoft Office Word</Application>
  <DocSecurity>0</DocSecurity>
  <Lines>44</Lines>
  <Paragraphs>18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2026-07-13T16:55:00Z</dcterms:created>
  <dcterms:modified xsi:type="dcterms:W3CDTF">2026-07-13T16:58:00Z</dcterms:modified>
</cp:coreProperties>
</file>